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31121" w14:textId="77777777" w:rsidR="007001D2" w:rsidRDefault="007001D2" w:rsidP="007001D2">
      <w:pPr>
        <w:rPr>
          <w:rFonts w:ascii="Arial" w:hAnsi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22"/>
          <w:szCs w:val="22"/>
        </w:rPr>
        <w:t>Grant Ref No: PHD 2015/02 - John Pritchard 3</w:t>
      </w:r>
      <w:r w:rsidRPr="00C86C62">
        <w:rPr>
          <w:rFonts w:ascii="Arial" w:hAnsi="Arial"/>
          <w:b/>
          <w:sz w:val="22"/>
          <w:szCs w:val="22"/>
          <w:vertAlign w:val="superscript"/>
        </w:rPr>
        <w:t>nd</w:t>
      </w:r>
      <w:r>
        <w:rPr>
          <w:rFonts w:ascii="Arial" w:hAnsi="Arial"/>
          <w:b/>
          <w:sz w:val="22"/>
          <w:szCs w:val="22"/>
        </w:rPr>
        <w:t xml:space="preserve"> Year PhD Progress Report</w:t>
      </w:r>
    </w:p>
    <w:p w14:paraId="1384F3E3" w14:textId="77777777" w:rsidR="007001D2" w:rsidRDefault="007001D2" w:rsidP="007001D2">
      <w:pPr>
        <w:rPr>
          <w:rFonts w:ascii="Arial" w:hAnsi="Arial"/>
          <w:b/>
          <w:sz w:val="22"/>
          <w:szCs w:val="22"/>
        </w:rPr>
      </w:pPr>
      <w:r w:rsidRPr="004147EB">
        <w:rPr>
          <w:rFonts w:ascii="Arial" w:hAnsi="Arial"/>
          <w:b/>
          <w:sz w:val="22"/>
          <w:szCs w:val="22"/>
        </w:rPr>
        <w:t xml:space="preserve">Molecular tracking of </w:t>
      </w:r>
      <w:r>
        <w:rPr>
          <w:rFonts w:ascii="Arial" w:hAnsi="Arial"/>
          <w:b/>
          <w:sz w:val="22"/>
          <w:szCs w:val="22"/>
        </w:rPr>
        <w:t>muscle invasive</w:t>
      </w:r>
      <w:r w:rsidRPr="004147EB">
        <w:rPr>
          <w:rFonts w:ascii="Arial" w:hAnsi="Arial"/>
          <w:b/>
          <w:sz w:val="22"/>
          <w:szCs w:val="22"/>
        </w:rPr>
        <w:t xml:space="preserve"> bladder cancer by circulating tumour DNA</w:t>
      </w:r>
    </w:p>
    <w:p w14:paraId="6E8CF738" w14:textId="77777777" w:rsidR="007001D2" w:rsidRDefault="007001D2" w:rsidP="007001D2">
      <w:pPr>
        <w:rPr>
          <w:rFonts w:ascii="Arial" w:hAnsi="Arial"/>
          <w:sz w:val="22"/>
          <w:szCs w:val="22"/>
        </w:rPr>
      </w:pPr>
    </w:p>
    <w:p w14:paraId="30F5228B" w14:textId="333F0B8B" w:rsidR="007001D2" w:rsidRPr="00FF00B3" w:rsidRDefault="007001D2" w:rsidP="007001D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Regular monitoring </w:t>
      </w:r>
      <w:r w:rsidR="00E2209B">
        <w:rPr>
          <w:rFonts w:ascii="Arial" w:hAnsi="Arial"/>
          <w:sz w:val="22"/>
          <w:szCs w:val="22"/>
        </w:rPr>
        <w:t>of BC is required</w:t>
      </w:r>
      <w:r w:rsidR="00090787">
        <w:rPr>
          <w:rFonts w:ascii="Arial" w:hAnsi="Arial"/>
          <w:sz w:val="22"/>
          <w:szCs w:val="22"/>
        </w:rPr>
        <w:t xml:space="preserve"> due to high relapse rates and disease progression</w:t>
      </w:r>
      <w:r w:rsidR="00F8788E">
        <w:rPr>
          <w:rFonts w:ascii="Arial" w:hAnsi="Arial"/>
          <w:sz w:val="22"/>
          <w:szCs w:val="22"/>
          <w:vertAlign w:val="superscript"/>
        </w:rPr>
        <w:t>1</w:t>
      </w:r>
      <w:r w:rsidR="00A832A5" w:rsidRPr="00A832A5">
        <w:rPr>
          <w:rFonts w:ascii="Arial" w:hAnsi="Arial"/>
          <w:sz w:val="22"/>
          <w:szCs w:val="22"/>
          <w:vertAlign w:val="superscript"/>
        </w:rPr>
        <w:t>-</w:t>
      </w:r>
      <w:r w:rsidR="00F8788E">
        <w:rPr>
          <w:rFonts w:ascii="Arial" w:hAnsi="Arial"/>
          <w:sz w:val="22"/>
          <w:szCs w:val="22"/>
          <w:vertAlign w:val="superscript"/>
        </w:rPr>
        <w:t>2</w:t>
      </w:r>
      <w:r w:rsidR="00090787">
        <w:rPr>
          <w:rFonts w:ascii="Arial" w:hAnsi="Arial"/>
          <w:sz w:val="22"/>
          <w:szCs w:val="22"/>
        </w:rPr>
        <w:t>.</w:t>
      </w:r>
      <w:r w:rsidRPr="007119BF">
        <w:rPr>
          <w:rFonts w:ascii="Arial" w:hAnsi="Arial"/>
          <w:sz w:val="22"/>
          <w:szCs w:val="22"/>
        </w:rPr>
        <w:t xml:space="preserve"> </w:t>
      </w:r>
      <w:r w:rsidR="003F363C">
        <w:rPr>
          <w:rFonts w:ascii="Arial" w:hAnsi="Arial"/>
          <w:sz w:val="22"/>
          <w:szCs w:val="22"/>
        </w:rPr>
        <w:t>P</w:t>
      </w:r>
      <w:r w:rsidR="00C04C9C">
        <w:rPr>
          <w:rFonts w:ascii="Arial" w:hAnsi="Arial"/>
          <w:sz w:val="22"/>
          <w:szCs w:val="22"/>
        </w:rPr>
        <w:t xml:space="preserve">atients with </w:t>
      </w:r>
      <w:r w:rsidR="003F7DDA">
        <w:rPr>
          <w:rFonts w:ascii="Arial" w:hAnsi="Arial"/>
          <w:sz w:val="22"/>
          <w:szCs w:val="22"/>
        </w:rPr>
        <w:t xml:space="preserve">late stage BC </w:t>
      </w:r>
      <w:r w:rsidR="003F363C">
        <w:rPr>
          <w:rFonts w:ascii="Arial" w:hAnsi="Arial"/>
          <w:sz w:val="22"/>
          <w:szCs w:val="22"/>
        </w:rPr>
        <w:t>are often</w:t>
      </w:r>
      <w:r w:rsidR="00090787">
        <w:rPr>
          <w:rFonts w:ascii="Arial" w:hAnsi="Arial"/>
          <w:sz w:val="22"/>
          <w:szCs w:val="22"/>
        </w:rPr>
        <w:t xml:space="preserve"> in clinical trials</w:t>
      </w:r>
      <w:r w:rsidR="003F363C">
        <w:rPr>
          <w:rFonts w:ascii="Arial" w:hAnsi="Arial"/>
          <w:sz w:val="22"/>
          <w:szCs w:val="22"/>
        </w:rPr>
        <w:t xml:space="preserve"> and they</w:t>
      </w:r>
      <w:r w:rsidR="00791A9B">
        <w:rPr>
          <w:rFonts w:ascii="Arial" w:hAnsi="Arial"/>
          <w:sz w:val="22"/>
          <w:szCs w:val="22"/>
        </w:rPr>
        <w:t xml:space="preserve"> benefit from the timely knowledge of tumour status</w:t>
      </w:r>
      <w:r w:rsidR="00090787">
        <w:rPr>
          <w:rFonts w:ascii="Arial" w:hAnsi="Arial"/>
          <w:sz w:val="22"/>
          <w:szCs w:val="22"/>
        </w:rPr>
        <w:t xml:space="preserve">. </w:t>
      </w:r>
      <w:r w:rsidR="00791A9B">
        <w:rPr>
          <w:rFonts w:ascii="Arial" w:hAnsi="Arial"/>
          <w:sz w:val="22"/>
          <w:szCs w:val="22"/>
        </w:rPr>
        <w:t>C</w:t>
      </w:r>
      <w:r w:rsidR="00090787">
        <w:rPr>
          <w:rFonts w:ascii="Arial" w:hAnsi="Arial"/>
          <w:sz w:val="22"/>
          <w:szCs w:val="22"/>
        </w:rPr>
        <w:t>irculating tumour DNA (ctDNA)</w:t>
      </w:r>
      <w:r w:rsidR="00EB3A7C">
        <w:rPr>
          <w:rFonts w:ascii="Arial" w:hAnsi="Arial"/>
          <w:sz w:val="22"/>
          <w:szCs w:val="22"/>
          <w:vertAlign w:val="superscript"/>
        </w:rPr>
        <w:t>3</w:t>
      </w:r>
      <w:r>
        <w:rPr>
          <w:rFonts w:ascii="Arial" w:hAnsi="Arial"/>
          <w:sz w:val="22"/>
          <w:szCs w:val="22"/>
        </w:rPr>
        <w:t>-based monitoring</w:t>
      </w:r>
      <w:r w:rsidR="00791A9B">
        <w:rPr>
          <w:rFonts w:ascii="Arial" w:hAnsi="Arial"/>
          <w:sz w:val="22"/>
          <w:szCs w:val="22"/>
        </w:rPr>
        <w:t xml:space="preserve"> is known to</w:t>
      </w:r>
      <w:r>
        <w:rPr>
          <w:rFonts w:ascii="Arial" w:hAnsi="Arial"/>
          <w:sz w:val="22"/>
          <w:szCs w:val="22"/>
        </w:rPr>
        <w:t xml:space="preserve"> </w:t>
      </w:r>
      <w:r w:rsidR="00791A9B">
        <w:rPr>
          <w:rFonts w:ascii="Arial" w:hAnsi="Arial"/>
          <w:sz w:val="22"/>
          <w:szCs w:val="22"/>
        </w:rPr>
        <w:t>provide</w:t>
      </w:r>
      <w:r>
        <w:rPr>
          <w:rFonts w:ascii="Arial" w:hAnsi="Arial"/>
          <w:sz w:val="22"/>
          <w:szCs w:val="22"/>
        </w:rPr>
        <w:t xml:space="preserve"> considerable lead-time in detecting recurrence</w:t>
      </w:r>
      <w:r w:rsidR="00EB3A7C">
        <w:rPr>
          <w:rFonts w:ascii="Arial" w:hAnsi="Arial"/>
          <w:sz w:val="22"/>
          <w:szCs w:val="22"/>
          <w:vertAlign w:val="superscript"/>
        </w:rPr>
        <w:t>4</w:t>
      </w:r>
      <w:r w:rsidR="00791A9B">
        <w:rPr>
          <w:rFonts w:ascii="Arial" w:hAnsi="Arial"/>
          <w:sz w:val="22"/>
          <w:szCs w:val="22"/>
        </w:rPr>
        <w:t>. T</w:t>
      </w:r>
      <w:r>
        <w:rPr>
          <w:rFonts w:ascii="Arial" w:hAnsi="Arial"/>
          <w:sz w:val="22"/>
          <w:szCs w:val="22"/>
        </w:rPr>
        <w:t>he ctDNA levels are</w:t>
      </w:r>
      <w:r w:rsidRPr="007119B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shown</w:t>
      </w:r>
      <w:r w:rsidRPr="007119BF">
        <w:rPr>
          <w:rFonts w:ascii="Arial" w:hAnsi="Arial"/>
          <w:sz w:val="22"/>
          <w:szCs w:val="22"/>
        </w:rPr>
        <w:t xml:space="preserve"> to be higher in progressive BC</w:t>
      </w:r>
      <w:r>
        <w:rPr>
          <w:rFonts w:ascii="Arial" w:hAnsi="Arial"/>
          <w:sz w:val="22"/>
          <w:szCs w:val="22"/>
        </w:rPr>
        <w:t xml:space="preserve"> </w:t>
      </w:r>
      <w:r w:rsidRPr="007119BF">
        <w:rPr>
          <w:rFonts w:ascii="Arial" w:hAnsi="Arial"/>
          <w:sz w:val="22"/>
          <w:szCs w:val="22"/>
        </w:rPr>
        <w:t>than in recurrent</w:t>
      </w:r>
      <w:r>
        <w:rPr>
          <w:rFonts w:ascii="Arial" w:hAnsi="Arial"/>
          <w:sz w:val="22"/>
          <w:szCs w:val="22"/>
        </w:rPr>
        <w:t xml:space="preserve"> disease</w:t>
      </w:r>
      <w:r w:rsidR="00EB3A7C">
        <w:rPr>
          <w:rFonts w:ascii="Arial" w:hAnsi="Arial"/>
          <w:sz w:val="22"/>
          <w:szCs w:val="22"/>
          <w:vertAlign w:val="superscript"/>
        </w:rPr>
        <w:t>5</w:t>
      </w:r>
      <w:r w:rsidRPr="007119BF">
        <w:rPr>
          <w:rFonts w:ascii="Arial" w:hAnsi="Arial"/>
          <w:sz w:val="22"/>
          <w:szCs w:val="22"/>
        </w:rPr>
        <w:t xml:space="preserve">. </w:t>
      </w:r>
      <w:r w:rsidR="00C22903">
        <w:rPr>
          <w:rFonts w:ascii="Arial" w:hAnsi="Arial"/>
          <w:sz w:val="22"/>
          <w:szCs w:val="22"/>
        </w:rPr>
        <w:t>BC has few common mutations</w:t>
      </w:r>
      <w:r w:rsidR="003F363C">
        <w:rPr>
          <w:rFonts w:ascii="Arial" w:hAnsi="Arial"/>
          <w:sz w:val="22"/>
          <w:szCs w:val="22"/>
        </w:rPr>
        <w:t>. H</w:t>
      </w:r>
      <w:r w:rsidR="00791A9B">
        <w:rPr>
          <w:rFonts w:ascii="Arial" w:hAnsi="Arial"/>
          <w:sz w:val="22"/>
          <w:szCs w:val="22"/>
        </w:rPr>
        <w:t xml:space="preserve">owever, </w:t>
      </w:r>
      <w:r w:rsidR="00C22903">
        <w:rPr>
          <w:rFonts w:ascii="Arial" w:hAnsi="Arial"/>
          <w:sz w:val="22"/>
          <w:szCs w:val="22"/>
        </w:rPr>
        <w:t>the TERT -124 mutation is found in close to 60% of tumours</w:t>
      </w:r>
      <w:r w:rsidR="00EB3A7C">
        <w:rPr>
          <w:rFonts w:ascii="Arial" w:hAnsi="Arial"/>
          <w:sz w:val="22"/>
          <w:szCs w:val="22"/>
          <w:vertAlign w:val="superscript"/>
        </w:rPr>
        <w:t>8</w:t>
      </w:r>
      <w:r w:rsidR="003F363C">
        <w:rPr>
          <w:rFonts w:ascii="Arial" w:hAnsi="Arial"/>
          <w:sz w:val="22"/>
          <w:szCs w:val="22"/>
        </w:rPr>
        <w:t>, and therefore it is</w:t>
      </w:r>
      <w:r w:rsidR="00C22903">
        <w:rPr>
          <w:rFonts w:ascii="Arial" w:hAnsi="Arial"/>
          <w:sz w:val="22"/>
          <w:szCs w:val="22"/>
        </w:rPr>
        <w:t xml:space="preserve"> an ideal target for </w:t>
      </w:r>
      <w:r w:rsidR="00A92551">
        <w:rPr>
          <w:rFonts w:ascii="Arial" w:hAnsi="Arial"/>
          <w:sz w:val="22"/>
          <w:szCs w:val="22"/>
        </w:rPr>
        <w:t xml:space="preserve">a </w:t>
      </w:r>
      <w:r w:rsidR="00791A9B">
        <w:rPr>
          <w:rFonts w:ascii="Arial" w:hAnsi="Arial"/>
          <w:sz w:val="22"/>
          <w:szCs w:val="22"/>
        </w:rPr>
        <w:t>ddPCR</w:t>
      </w:r>
      <w:r w:rsidR="00C22903">
        <w:rPr>
          <w:rFonts w:ascii="Arial" w:hAnsi="Arial"/>
          <w:sz w:val="22"/>
          <w:szCs w:val="22"/>
        </w:rPr>
        <w:t xml:space="preserve"> assay</w:t>
      </w:r>
      <w:r w:rsidR="00791A9B">
        <w:rPr>
          <w:rFonts w:ascii="Arial" w:hAnsi="Arial"/>
          <w:sz w:val="22"/>
          <w:szCs w:val="22"/>
        </w:rPr>
        <w:t xml:space="preserve"> using liquid biopsy</w:t>
      </w:r>
      <w:r w:rsidR="00C22903">
        <w:rPr>
          <w:rFonts w:ascii="Arial" w:hAnsi="Arial"/>
          <w:sz w:val="22"/>
          <w:szCs w:val="22"/>
        </w:rPr>
        <w:t xml:space="preserve">. </w:t>
      </w:r>
      <w:r w:rsidR="003F363C">
        <w:rPr>
          <w:rFonts w:ascii="Arial" w:hAnsi="Arial"/>
          <w:sz w:val="22"/>
          <w:szCs w:val="22"/>
        </w:rPr>
        <w:t>Futhermore, i</w:t>
      </w:r>
      <w:r w:rsidR="00C22903">
        <w:rPr>
          <w:rFonts w:ascii="Arial" w:hAnsi="Arial"/>
          <w:sz w:val="22"/>
          <w:szCs w:val="22"/>
        </w:rPr>
        <w:t xml:space="preserve">t has been </w:t>
      </w:r>
      <w:r w:rsidR="007C0D83">
        <w:rPr>
          <w:rFonts w:ascii="Arial" w:hAnsi="Arial"/>
          <w:sz w:val="22"/>
          <w:szCs w:val="22"/>
        </w:rPr>
        <w:t xml:space="preserve">reported </w:t>
      </w:r>
      <w:r w:rsidR="00791A9B">
        <w:rPr>
          <w:rFonts w:ascii="Arial" w:hAnsi="Arial"/>
          <w:sz w:val="22"/>
          <w:szCs w:val="22"/>
        </w:rPr>
        <w:t xml:space="preserve">that </w:t>
      </w:r>
      <w:r w:rsidR="00C22903">
        <w:rPr>
          <w:rFonts w:ascii="Arial" w:hAnsi="Arial"/>
          <w:sz w:val="22"/>
          <w:szCs w:val="22"/>
        </w:rPr>
        <w:t>whole exome sequencing (WES) could be utilised to identify tumour</w:t>
      </w:r>
      <w:r w:rsidR="003F363C">
        <w:rPr>
          <w:rFonts w:ascii="Arial" w:hAnsi="Arial"/>
          <w:sz w:val="22"/>
          <w:szCs w:val="22"/>
        </w:rPr>
        <w:t>-</w:t>
      </w:r>
      <w:r w:rsidR="00C22903">
        <w:rPr>
          <w:rFonts w:ascii="Arial" w:hAnsi="Arial"/>
          <w:sz w:val="22"/>
          <w:szCs w:val="22"/>
        </w:rPr>
        <w:t xml:space="preserve">specific mutations to overcome </w:t>
      </w:r>
      <w:r w:rsidR="00D70EC6">
        <w:rPr>
          <w:rFonts w:ascii="Arial" w:hAnsi="Arial"/>
          <w:sz w:val="22"/>
          <w:szCs w:val="22"/>
        </w:rPr>
        <w:t xml:space="preserve">the issue of </w:t>
      </w:r>
      <w:r w:rsidR="00F7033D">
        <w:rPr>
          <w:rFonts w:ascii="Arial" w:hAnsi="Arial"/>
          <w:sz w:val="22"/>
          <w:szCs w:val="22"/>
        </w:rPr>
        <w:t>un</w:t>
      </w:r>
      <w:r w:rsidR="00D70EC6">
        <w:rPr>
          <w:rFonts w:ascii="Arial" w:hAnsi="Arial"/>
          <w:sz w:val="22"/>
          <w:szCs w:val="22"/>
        </w:rPr>
        <w:t>covering common mutations</w:t>
      </w:r>
      <w:r w:rsidR="00F035FE">
        <w:rPr>
          <w:rFonts w:ascii="Arial" w:hAnsi="Arial"/>
          <w:sz w:val="22"/>
          <w:szCs w:val="22"/>
          <w:vertAlign w:val="superscript"/>
        </w:rPr>
        <w:t>5</w:t>
      </w:r>
      <w:r w:rsidR="00D70EC6">
        <w:rPr>
          <w:rFonts w:ascii="Arial" w:hAnsi="Arial"/>
          <w:sz w:val="22"/>
          <w:szCs w:val="22"/>
        </w:rPr>
        <w:t>.</w:t>
      </w:r>
      <w:r w:rsidR="00C22903">
        <w:rPr>
          <w:rFonts w:ascii="Arial" w:hAnsi="Arial"/>
          <w:sz w:val="22"/>
          <w:szCs w:val="22"/>
        </w:rPr>
        <w:t xml:space="preserve"> </w:t>
      </w:r>
      <w:r w:rsidRPr="00F53B07">
        <w:rPr>
          <w:rFonts w:ascii="Arial" w:hAnsi="Arial"/>
          <w:sz w:val="22"/>
          <w:szCs w:val="22"/>
        </w:rPr>
        <w:t xml:space="preserve">In this study, we aimed to </w:t>
      </w:r>
      <w:r>
        <w:rPr>
          <w:rFonts w:ascii="Arial" w:hAnsi="Arial"/>
          <w:sz w:val="22"/>
          <w:szCs w:val="22"/>
        </w:rPr>
        <w:t>extend the repertoires of</w:t>
      </w:r>
      <w:r w:rsidRPr="00F53B07">
        <w:rPr>
          <w:rFonts w:ascii="Arial" w:hAnsi="Arial"/>
          <w:sz w:val="22"/>
          <w:szCs w:val="22"/>
        </w:rPr>
        <w:t xml:space="preserve"> tumour</w:t>
      </w:r>
      <w:r>
        <w:rPr>
          <w:rFonts w:ascii="Arial" w:hAnsi="Arial"/>
          <w:sz w:val="22"/>
          <w:szCs w:val="22"/>
        </w:rPr>
        <w:t>-</w:t>
      </w:r>
      <w:r w:rsidRPr="00F53B07">
        <w:rPr>
          <w:rFonts w:ascii="Arial" w:hAnsi="Arial"/>
          <w:sz w:val="22"/>
          <w:szCs w:val="22"/>
        </w:rPr>
        <w:t xml:space="preserve">specific mutations </w:t>
      </w:r>
      <w:r>
        <w:rPr>
          <w:rFonts w:ascii="Arial" w:hAnsi="Arial"/>
          <w:sz w:val="22"/>
          <w:szCs w:val="22"/>
        </w:rPr>
        <w:t>that can be assayed by</w:t>
      </w:r>
      <w:r w:rsidRPr="00F53B07">
        <w:rPr>
          <w:rFonts w:ascii="Arial" w:hAnsi="Arial"/>
          <w:sz w:val="22"/>
          <w:szCs w:val="22"/>
        </w:rPr>
        <w:t xml:space="preserve"> ddPCR </w:t>
      </w:r>
      <w:r>
        <w:rPr>
          <w:rFonts w:ascii="Arial" w:hAnsi="Arial"/>
          <w:sz w:val="22"/>
          <w:szCs w:val="22"/>
        </w:rPr>
        <w:t xml:space="preserve">to monitor </w:t>
      </w:r>
      <w:r w:rsidRPr="00F53B07">
        <w:rPr>
          <w:rFonts w:ascii="Arial" w:hAnsi="Arial"/>
          <w:sz w:val="22"/>
          <w:szCs w:val="22"/>
        </w:rPr>
        <w:t xml:space="preserve">BC in liquid biopsies. </w:t>
      </w:r>
      <w:r w:rsidRPr="00DA5552">
        <w:rPr>
          <w:rFonts w:ascii="Arial" w:hAnsi="Arial"/>
          <w:sz w:val="22"/>
          <w:szCs w:val="22"/>
        </w:rPr>
        <w:t xml:space="preserve">The objectives were: 1) to </w:t>
      </w:r>
      <w:r w:rsidR="008B579A">
        <w:rPr>
          <w:rFonts w:ascii="Arial" w:hAnsi="Arial"/>
          <w:sz w:val="22"/>
          <w:szCs w:val="22"/>
        </w:rPr>
        <w:t>develop an assay for the TERT -124 using</w:t>
      </w:r>
      <w:r w:rsidR="008B579A" w:rsidRPr="00DA5552">
        <w:rPr>
          <w:rFonts w:ascii="Arial" w:hAnsi="Arial"/>
          <w:sz w:val="22"/>
          <w:szCs w:val="22"/>
        </w:rPr>
        <w:t xml:space="preserve"> </w:t>
      </w:r>
      <w:r w:rsidRPr="00DA5552">
        <w:rPr>
          <w:rFonts w:ascii="Arial" w:hAnsi="Arial"/>
          <w:sz w:val="22"/>
          <w:szCs w:val="22"/>
        </w:rPr>
        <w:t>ddPCR</w:t>
      </w:r>
      <w:r w:rsidR="008B579A">
        <w:rPr>
          <w:rFonts w:ascii="Arial" w:hAnsi="Arial"/>
          <w:sz w:val="22"/>
          <w:szCs w:val="22"/>
        </w:rPr>
        <w:t xml:space="preserve"> </w:t>
      </w:r>
      <w:r w:rsidR="00791A9B">
        <w:rPr>
          <w:rFonts w:ascii="Arial" w:hAnsi="Arial"/>
          <w:sz w:val="22"/>
          <w:szCs w:val="22"/>
        </w:rPr>
        <w:t xml:space="preserve">and </w:t>
      </w:r>
      <w:r w:rsidRPr="00DA5552">
        <w:rPr>
          <w:rFonts w:ascii="Arial" w:hAnsi="Arial"/>
          <w:sz w:val="22"/>
          <w:szCs w:val="22"/>
        </w:rPr>
        <w:t xml:space="preserve">monitor disease status of </w:t>
      </w:r>
      <w:r w:rsidR="009A2414">
        <w:rPr>
          <w:rFonts w:ascii="Arial" w:hAnsi="Arial"/>
          <w:sz w:val="22"/>
          <w:szCs w:val="22"/>
        </w:rPr>
        <w:t>patients using plasma,</w:t>
      </w:r>
      <w:r w:rsidRPr="00DA5552">
        <w:rPr>
          <w:rFonts w:ascii="Arial" w:hAnsi="Arial"/>
          <w:sz w:val="22"/>
          <w:szCs w:val="22"/>
        </w:rPr>
        <w:t xml:space="preserve"> 2) to evaluate WES as an unbiased approach to identify patient-specific tumour mutations</w:t>
      </w:r>
      <w:r w:rsidR="00D70EC6">
        <w:rPr>
          <w:rFonts w:ascii="Arial" w:hAnsi="Arial"/>
          <w:sz w:val="22"/>
          <w:szCs w:val="22"/>
        </w:rPr>
        <w:t xml:space="preserve">, and 3) to develop a patient-specific assay for CNTNAP4 G727* identified </w:t>
      </w:r>
      <w:r w:rsidR="00791A9B">
        <w:rPr>
          <w:rFonts w:ascii="Arial" w:hAnsi="Arial"/>
          <w:sz w:val="22"/>
          <w:szCs w:val="22"/>
        </w:rPr>
        <w:t xml:space="preserve">by </w:t>
      </w:r>
      <w:r w:rsidR="00D70EC6">
        <w:rPr>
          <w:rFonts w:ascii="Arial" w:hAnsi="Arial"/>
          <w:sz w:val="22"/>
          <w:szCs w:val="22"/>
        </w:rPr>
        <w:t>WES</w:t>
      </w:r>
      <w:r w:rsidR="008B579A">
        <w:rPr>
          <w:rFonts w:ascii="Arial" w:hAnsi="Arial"/>
          <w:sz w:val="22"/>
          <w:szCs w:val="22"/>
        </w:rPr>
        <w:t>.</w:t>
      </w:r>
    </w:p>
    <w:p w14:paraId="473B0A6F" w14:textId="77777777" w:rsidR="0075715E" w:rsidRDefault="0075715E"/>
    <w:p w14:paraId="3F0C194B" w14:textId="77777777" w:rsidR="007001D2" w:rsidRPr="001B2D9E" w:rsidRDefault="007001D2" w:rsidP="007001D2">
      <w:pPr>
        <w:rPr>
          <w:rFonts w:ascii="Arial" w:hAnsi="Arial" w:cs="Arial"/>
          <w:b/>
          <w:sz w:val="22"/>
          <w:szCs w:val="22"/>
        </w:rPr>
      </w:pPr>
      <w:r w:rsidRPr="001B2D9E">
        <w:rPr>
          <w:rFonts w:ascii="Arial" w:hAnsi="Arial" w:cs="Arial"/>
          <w:b/>
          <w:sz w:val="22"/>
          <w:szCs w:val="22"/>
        </w:rPr>
        <w:t xml:space="preserve">Methods </w:t>
      </w:r>
    </w:p>
    <w:p w14:paraId="4E332B56" w14:textId="53D847E7" w:rsidR="007001D2" w:rsidRDefault="007001D2" w:rsidP="007001D2">
      <w:pPr>
        <w:ind w:right="-114"/>
        <w:rPr>
          <w:rFonts w:ascii="Arial" w:hAnsi="Arial"/>
          <w:sz w:val="22"/>
          <w:szCs w:val="22"/>
        </w:rPr>
      </w:pPr>
      <w:r w:rsidRPr="00103EC2">
        <w:rPr>
          <w:rFonts w:ascii="Arial" w:hAnsi="Arial" w:cs="Arial"/>
          <w:sz w:val="22"/>
          <w:szCs w:val="22"/>
        </w:rPr>
        <w:t>Samples</w:t>
      </w:r>
      <w:r w:rsidRPr="002F30B7">
        <w:rPr>
          <w:rFonts w:ascii="Arial" w:hAnsi="Arial" w:cs="Arial"/>
          <w:sz w:val="22"/>
          <w:szCs w:val="22"/>
        </w:rPr>
        <w:t xml:space="preserve"> were collected under MI84 ECMC Blood Biomarkers Study. Matched FFPE tumour samples were </w:t>
      </w:r>
      <w:r w:rsidRPr="008B2024">
        <w:rPr>
          <w:rFonts w:ascii="Arial" w:hAnsi="Arial" w:cs="Arial"/>
          <w:sz w:val="22"/>
          <w:szCs w:val="22"/>
        </w:rPr>
        <w:t>from the NHS Greater Glasgow &amp; Clyde Biorepository</w:t>
      </w:r>
      <w:r w:rsidRPr="008640BC">
        <w:rPr>
          <w:rFonts w:ascii="Arial" w:hAnsi="Arial" w:cs="Arial"/>
          <w:sz w:val="22"/>
          <w:szCs w:val="22"/>
        </w:rPr>
        <w:t xml:space="preserve"> </w:t>
      </w:r>
      <w:r w:rsidRPr="002F30B7">
        <w:rPr>
          <w:rFonts w:ascii="Arial" w:hAnsi="Arial" w:cs="Arial"/>
          <w:sz w:val="22"/>
          <w:szCs w:val="22"/>
        </w:rPr>
        <w:t>(John Pritchard, Year 1 PhD report).</w:t>
      </w:r>
      <w:r>
        <w:rPr>
          <w:rFonts w:ascii="Arial" w:hAnsi="Arial" w:cs="Arial"/>
          <w:sz w:val="22"/>
          <w:szCs w:val="22"/>
        </w:rPr>
        <w:t xml:space="preserve"> </w:t>
      </w:r>
      <w:r w:rsidR="00090787">
        <w:rPr>
          <w:rFonts w:ascii="Arial" w:hAnsi="Arial" w:cs="Arial"/>
          <w:sz w:val="22"/>
          <w:szCs w:val="22"/>
        </w:rPr>
        <w:t xml:space="preserve"> ddPCR assays were </w:t>
      </w:r>
      <w:r w:rsidR="00CC4B1F">
        <w:rPr>
          <w:rFonts w:ascii="Arial" w:hAnsi="Arial" w:cs="Arial"/>
          <w:sz w:val="22"/>
          <w:szCs w:val="22"/>
        </w:rPr>
        <w:t xml:space="preserve">developed in-house </w:t>
      </w:r>
      <w:r w:rsidR="00090787">
        <w:rPr>
          <w:rFonts w:ascii="Arial" w:hAnsi="Arial" w:cs="Arial"/>
          <w:sz w:val="22"/>
          <w:szCs w:val="22"/>
        </w:rPr>
        <w:t xml:space="preserve">for mutations in TERT and CNTNAP4. </w:t>
      </w:r>
      <w:r>
        <w:rPr>
          <w:rFonts w:ascii="Arial" w:hAnsi="Arial" w:cs="Arial"/>
          <w:sz w:val="22"/>
          <w:szCs w:val="22"/>
        </w:rPr>
        <w:t xml:space="preserve">WES </w:t>
      </w:r>
      <w:r w:rsidRPr="002F30B7">
        <w:rPr>
          <w:rFonts w:ascii="Arial" w:hAnsi="Arial"/>
          <w:sz w:val="22"/>
          <w:szCs w:val="22"/>
        </w:rPr>
        <w:t>of FFPE tumour DNA (</w:t>
      </w:r>
      <w:r>
        <w:rPr>
          <w:rFonts w:ascii="Arial" w:hAnsi="Arial"/>
          <w:sz w:val="22"/>
          <w:szCs w:val="22"/>
        </w:rPr>
        <w:t xml:space="preserve">pT2G3, </w:t>
      </w:r>
      <w:r w:rsidRPr="002F30B7">
        <w:rPr>
          <w:rFonts w:ascii="Arial" w:hAnsi="Arial"/>
          <w:sz w:val="22"/>
          <w:szCs w:val="22"/>
        </w:rPr>
        <w:t xml:space="preserve">n=3) and corresponding </w:t>
      </w:r>
      <w:r>
        <w:rPr>
          <w:rFonts w:ascii="Arial" w:hAnsi="Arial"/>
          <w:sz w:val="22"/>
          <w:szCs w:val="22"/>
        </w:rPr>
        <w:t xml:space="preserve">patient's </w:t>
      </w:r>
      <w:r w:rsidRPr="002F30B7">
        <w:rPr>
          <w:rFonts w:ascii="Arial" w:hAnsi="Arial"/>
          <w:sz w:val="22"/>
          <w:szCs w:val="22"/>
        </w:rPr>
        <w:t>germ line DNA (PBMC</w:t>
      </w:r>
      <w:r w:rsidRPr="00096959">
        <w:rPr>
          <w:rFonts w:ascii="Arial" w:hAnsi="Arial"/>
          <w:sz w:val="22"/>
          <w:szCs w:val="22"/>
        </w:rPr>
        <w:t xml:space="preserve">) was </w:t>
      </w:r>
      <w:r>
        <w:rPr>
          <w:rFonts w:ascii="Arial" w:hAnsi="Arial"/>
          <w:sz w:val="22"/>
          <w:szCs w:val="22"/>
        </w:rPr>
        <w:t>performed</w:t>
      </w:r>
      <w:r w:rsidRPr="00096959">
        <w:rPr>
          <w:rFonts w:ascii="Arial" w:hAnsi="Arial"/>
          <w:sz w:val="22"/>
          <w:szCs w:val="22"/>
        </w:rPr>
        <w:t xml:space="preserve"> using Illumina </w:t>
      </w:r>
      <w:proofErr w:type="spellStart"/>
      <w:r w:rsidRPr="00096959">
        <w:rPr>
          <w:rFonts w:ascii="Arial" w:hAnsi="Arial"/>
          <w:sz w:val="22"/>
          <w:szCs w:val="22"/>
        </w:rPr>
        <w:t>NextSeq</w:t>
      </w:r>
      <w:proofErr w:type="spellEnd"/>
      <w:r w:rsidRPr="00096959">
        <w:rPr>
          <w:rFonts w:ascii="Arial" w:hAnsi="Arial"/>
          <w:sz w:val="22"/>
          <w:szCs w:val="22"/>
        </w:rPr>
        <w:t xml:space="preserve"> 500 system (Glasgow </w:t>
      </w:r>
      <w:proofErr w:type="spellStart"/>
      <w:r w:rsidRPr="00096959">
        <w:rPr>
          <w:rFonts w:ascii="Arial" w:hAnsi="Arial"/>
          <w:sz w:val="22"/>
          <w:szCs w:val="22"/>
        </w:rPr>
        <w:t>Polyomics</w:t>
      </w:r>
      <w:proofErr w:type="spellEnd"/>
      <w:r w:rsidRPr="00096959">
        <w:rPr>
          <w:rFonts w:ascii="Arial" w:hAnsi="Arial"/>
          <w:sz w:val="22"/>
          <w:szCs w:val="22"/>
        </w:rPr>
        <w:t xml:space="preserve"> Facility, University of Glasgow)</w:t>
      </w:r>
      <w:r w:rsidR="001C1811">
        <w:rPr>
          <w:rFonts w:ascii="Arial" w:hAnsi="Arial"/>
          <w:sz w:val="22"/>
          <w:szCs w:val="22"/>
        </w:rPr>
        <w:t xml:space="preserve"> (John Pritchard, Year 2 PhD report)</w:t>
      </w:r>
      <w:r w:rsidRPr="003B42A4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</w:p>
    <w:p w14:paraId="1C125AF6" w14:textId="77777777" w:rsidR="007001D2" w:rsidRDefault="007001D2"/>
    <w:p w14:paraId="0738453F" w14:textId="77777777" w:rsidR="007001D2" w:rsidRDefault="007001D2" w:rsidP="007001D2">
      <w:pPr>
        <w:ind w:right="-93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Results</w:t>
      </w:r>
    </w:p>
    <w:p w14:paraId="14C52601" w14:textId="77777777" w:rsidR="007001D2" w:rsidRDefault="007001D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A ddPCR </w:t>
      </w:r>
      <w:r w:rsidRPr="007001D2">
        <w:rPr>
          <w:rFonts w:ascii="Arial" w:hAnsi="Arial"/>
          <w:b/>
          <w:sz w:val="22"/>
          <w:szCs w:val="22"/>
        </w:rPr>
        <w:t>assay for</w:t>
      </w:r>
      <w:r>
        <w:rPr>
          <w:rFonts w:ascii="Arial" w:hAnsi="Arial"/>
          <w:b/>
          <w:sz w:val="22"/>
          <w:szCs w:val="22"/>
        </w:rPr>
        <w:t xml:space="preserve"> TERT -124 promoter mutation was optimised using vector DNA.</w:t>
      </w:r>
    </w:p>
    <w:p w14:paraId="6A4FBCF7" w14:textId="73799724" w:rsidR="00E5120A" w:rsidRPr="00ED12FD" w:rsidRDefault="00EA4C99" w:rsidP="00E5120A">
      <w:pPr>
        <w:ind w:right="-9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To develop a ddPCR assay for TERT -124, annealing temperature, cycle number and primer to probe ratio were </w:t>
      </w:r>
      <w:r w:rsidR="005E17D2">
        <w:rPr>
          <w:rFonts w:ascii="Arial" w:hAnsi="Arial"/>
          <w:sz w:val="22"/>
          <w:szCs w:val="22"/>
        </w:rPr>
        <w:t>optimized, and t</w:t>
      </w:r>
      <w:r>
        <w:rPr>
          <w:rFonts w:ascii="Arial" w:hAnsi="Arial"/>
          <w:sz w:val="22"/>
          <w:szCs w:val="22"/>
        </w:rPr>
        <w:t>h</w:t>
      </w:r>
      <w:r w:rsidR="00E5120A">
        <w:rPr>
          <w:rFonts w:ascii="Arial" w:hAnsi="Arial"/>
          <w:sz w:val="22"/>
          <w:szCs w:val="22"/>
        </w:rPr>
        <w:t>e specificity</w:t>
      </w:r>
      <w:r w:rsidR="006B2364">
        <w:rPr>
          <w:rFonts w:ascii="Arial" w:hAnsi="Arial"/>
          <w:sz w:val="22"/>
          <w:szCs w:val="22"/>
        </w:rPr>
        <w:t xml:space="preserve"> and sensitivity </w:t>
      </w:r>
      <w:r w:rsidR="00E5120A">
        <w:rPr>
          <w:rFonts w:ascii="Arial" w:hAnsi="Arial"/>
          <w:sz w:val="22"/>
          <w:szCs w:val="22"/>
        </w:rPr>
        <w:t xml:space="preserve">of the </w:t>
      </w:r>
      <w:r>
        <w:rPr>
          <w:rFonts w:ascii="Arial" w:hAnsi="Arial"/>
          <w:sz w:val="22"/>
          <w:szCs w:val="22"/>
        </w:rPr>
        <w:t xml:space="preserve">assay </w:t>
      </w:r>
      <w:r w:rsidR="00E5120A">
        <w:rPr>
          <w:rFonts w:ascii="Arial" w:hAnsi="Arial"/>
          <w:sz w:val="22"/>
          <w:szCs w:val="22"/>
        </w:rPr>
        <w:t>w</w:t>
      </w:r>
      <w:r>
        <w:rPr>
          <w:rFonts w:ascii="Arial" w:hAnsi="Arial"/>
          <w:sz w:val="22"/>
          <w:szCs w:val="22"/>
        </w:rPr>
        <w:t>as</w:t>
      </w:r>
      <w:r w:rsidR="00E5120A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evaluated</w:t>
      </w:r>
      <w:r w:rsidR="00E5120A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</w:rPr>
        <w:t xml:space="preserve">Varying ratios of </w:t>
      </w:r>
      <w:r w:rsidR="00C215E7">
        <w:rPr>
          <w:rFonts w:ascii="Arial" w:hAnsi="Arial"/>
          <w:sz w:val="22"/>
          <w:szCs w:val="22"/>
        </w:rPr>
        <w:t>WT</w:t>
      </w:r>
      <w:r>
        <w:rPr>
          <w:rFonts w:ascii="Arial" w:hAnsi="Arial"/>
          <w:sz w:val="22"/>
          <w:szCs w:val="22"/>
        </w:rPr>
        <w:t xml:space="preserve"> and </w:t>
      </w:r>
      <w:r w:rsidR="00C215E7">
        <w:rPr>
          <w:rFonts w:ascii="Arial" w:hAnsi="Arial"/>
          <w:sz w:val="22"/>
          <w:szCs w:val="22"/>
        </w:rPr>
        <w:t>Mut</w:t>
      </w:r>
      <w:r>
        <w:rPr>
          <w:rFonts w:ascii="Arial" w:hAnsi="Arial"/>
          <w:sz w:val="22"/>
          <w:szCs w:val="22"/>
        </w:rPr>
        <w:t xml:space="preserve"> probes were tested (</w:t>
      </w:r>
      <w:proofErr w:type="spellStart"/>
      <w:proofErr w:type="gramStart"/>
      <w:r w:rsidR="00C215E7">
        <w:rPr>
          <w:rFonts w:ascii="Arial" w:hAnsi="Arial"/>
          <w:sz w:val="22"/>
          <w:szCs w:val="22"/>
        </w:rPr>
        <w:t>WT</w:t>
      </w:r>
      <w:r w:rsidR="007928AA">
        <w:rPr>
          <w:rFonts w:ascii="Arial" w:hAnsi="Arial"/>
          <w:sz w:val="22"/>
          <w:szCs w:val="22"/>
        </w:rPr>
        <w:t>:</w:t>
      </w:r>
      <w:r w:rsidR="00C215E7">
        <w:rPr>
          <w:rFonts w:ascii="Arial" w:hAnsi="Arial"/>
          <w:sz w:val="22"/>
          <w:szCs w:val="22"/>
        </w:rPr>
        <w:t>Mut</w:t>
      </w:r>
      <w:proofErr w:type="spellEnd"/>
      <w:proofErr w:type="gramEnd"/>
      <w:r w:rsidR="007928AA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100%:0%, 75%</w:t>
      </w:r>
      <w:r w:rsidR="007928AA">
        <w:rPr>
          <w:rFonts w:ascii="Arial" w:hAnsi="Arial"/>
          <w:sz w:val="22"/>
          <w:szCs w:val="22"/>
        </w:rPr>
        <w:t>:25</w:t>
      </w:r>
      <w:r>
        <w:rPr>
          <w:rFonts w:ascii="Arial" w:hAnsi="Arial"/>
          <w:sz w:val="22"/>
          <w:szCs w:val="22"/>
        </w:rPr>
        <w:t>%, 50%:50%, 25%:75%, 0%:100%) with a fixed amount of each template.</w:t>
      </w:r>
      <w:r w:rsidR="007928AA">
        <w:rPr>
          <w:rFonts w:ascii="Arial" w:hAnsi="Arial"/>
          <w:sz w:val="22"/>
          <w:szCs w:val="22"/>
        </w:rPr>
        <w:t xml:space="preserve"> It </w:t>
      </w:r>
      <w:r w:rsidR="006B2364">
        <w:rPr>
          <w:rFonts w:ascii="Arial" w:hAnsi="Arial"/>
          <w:sz w:val="22"/>
          <w:szCs w:val="22"/>
        </w:rPr>
        <w:t>showed</w:t>
      </w:r>
      <w:r w:rsidR="007928AA">
        <w:rPr>
          <w:rFonts w:ascii="Arial" w:hAnsi="Arial"/>
          <w:sz w:val="22"/>
          <w:szCs w:val="22"/>
        </w:rPr>
        <w:t xml:space="preserve"> that the Mut probe resulted in false signals on WT template when the probe ratios were </w:t>
      </w:r>
      <w:proofErr w:type="spellStart"/>
      <w:r w:rsidR="00C215E7">
        <w:rPr>
          <w:rFonts w:ascii="Arial" w:hAnsi="Arial"/>
          <w:sz w:val="22"/>
          <w:szCs w:val="22"/>
        </w:rPr>
        <w:t>WT:Mut</w:t>
      </w:r>
      <w:proofErr w:type="spellEnd"/>
      <w:r w:rsidR="005E17D2">
        <w:rPr>
          <w:rFonts w:ascii="Arial" w:hAnsi="Arial"/>
          <w:sz w:val="22"/>
          <w:szCs w:val="22"/>
        </w:rPr>
        <w:t xml:space="preserve"> </w:t>
      </w:r>
      <w:r w:rsidR="007928AA">
        <w:rPr>
          <w:rFonts w:ascii="Arial" w:hAnsi="Arial"/>
          <w:sz w:val="22"/>
          <w:szCs w:val="22"/>
        </w:rPr>
        <w:t xml:space="preserve">0%:100% and 25%:75%, as well as the WT probe resulting in false signals on the Mut template </w:t>
      </w:r>
      <w:r w:rsidR="005E17D2">
        <w:rPr>
          <w:rFonts w:ascii="Arial" w:hAnsi="Arial"/>
          <w:sz w:val="22"/>
          <w:szCs w:val="22"/>
        </w:rPr>
        <w:t xml:space="preserve">when </w:t>
      </w:r>
      <w:r w:rsidR="007928AA">
        <w:rPr>
          <w:rFonts w:ascii="Arial" w:hAnsi="Arial"/>
          <w:sz w:val="22"/>
          <w:szCs w:val="22"/>
        </w:rPr>
        <w:t xml:space="preserve">the probe ratios </w:t>
      </w:r>
      <w:r w:rsidR="005E17D2">
        <w:rPr>
          <w:rFonts w:ascii="Arial" w:hAnsi="Arial"/>
          <w:sz w:val="22"/>
          <w:szCs w:val="22"/>
        </w:rPr>
        <w:t xml:space="preserve">were </w:t>
      </w:r>
      <w:proofErr w:type="spellStart"/>
      <w:r w:rsidR="00C215E7">
        <w:rPr>
          <w:rFonts w:ascii="Arial" w:hAnsi="Arial"/>
          <w:sz w:val="22"/>
          <w:szCs w:val="22"/>
        </w:rPr>
        <w:t>WT</w:t>
      </w:r>
      <w:r w:rsidR="005E17D2">
        <w:rPr>
          <w:rFonts w:ascii="Arial" w:hAnsi="Arial"/>
          <w:sz w:val="22"/>
          <w:szCs w:val="22"/>
        </w:rPr>
        <w:t>:</w:t>
      </w:r>
      <w:r w:rsidR="00C215E7">
        <w:rPr>
          <w:rFonts w:ascii="Arial" w:hAnsi="Arial"/>
          <w:sz w:val="22"/>
          <w:szCs w:val="22"/>
        </w:rPr>
        <w:t>Mut</w:t>
      </w:r>
      <w:proofErr w:type="spellEnd"/>
      <w:r w:rsidR="007928AA">
        <w:rPr>
          <w:rFonts w:ascii="Arial" w:hAnsi="Arial"/>
          <w:sz w:val="22"/>
          <w:szCs w:val="22"/>
        </w:rPr>
        <w:t xml:space="preserve"> 100%:0% and 75%:25%.</w:t>
      </w:r>
      <w:r w:rsidR="006B2364">
        <w:rPr>
          <w:rFonts w:ascii="Arial" w:hAnsi="Arial"/>
          <w:sz w:val="22"/>
          <w:szCs w:val="22"/>
        </w:rPr>
        <w:t xml:space="preserve"> However, </w:t>
      </w:r>
      <w:r w:rsidR="00E5120A">
        <w:rPr>
          <w:rFonts w:ascii="Arial" w:hAnsi="Arial"/>
          <w:sz w:val="22"/>
          <w:szCs w:val="22"/>
        </w:rPr>
        <w:t xml:space="preserve">at </w:t>
      </w:r>
      <w:r w:rsidR="005E17D2">
        <w:rPr>
          <w:rFonts w:ascii="Arial" w:hAnsi="Arial"/>
          <w:sz w:val="22"/>
          <w:szCs w:val="22"/>
        </w:rPr>
        <w:t xml:space="preserve">the probe ration of </w:t>
      </w:r>
      <w:proofErr w:type="spellStart"/>
      <w:proofErr w:type="gramStart"/>
      <w:r w:rsidR="005E17D2">
        <w:rPr>
          <w:rFonts w:ascii="Arial" w:hAnsi="Arial"/>
          <w:sz w:val="22"/>
          <w:szCs w:val="22"/>
        </w:rPr>
        <w:t>Mut:WT</w:t>
      </w:r>
      <w:proofErr w:type="spellEnd"/>
      <w:proofErr w:type="gramEnd"/>
      <w:r w:rsidR="005E17D2">
        <w:rPr>
          <w:rFonts w:ascii="Arial" w:hAnsi="Arial"/>
          <w:sz w:val="22"/>
          <w:szCs w:val="22"/>
        </w:rPr>
        <w:t xml:space="preserve"> </w:t>
      </w:r>
      <w:r w:rsidR="00E5120A">
        <w:rPr>
          <w:rFonts w:ascii="Arial" w:hAnsi="Arial"/>
          <w:sz w:val="22"/>
          <w:szCs w:val="22"/>
        </w:rPr>
        <w:t>50%</w:t>
      </w:r>
      <w:r w:rsidR="007928AA">
        <w:rPr>
          <w:rFonts w:ascii="Arial" w:hAnsi="Arial"/>
          <w:sz w:val="22"/>
          <w:szCs w:val="22"/>
        </w:rPr>
        <w:t>:50%</w:t>
      </w:r>
      <w:r w:rsidR="005E17D2">
        <w:rPr>
          <w:rFonts w:ascii="Arial" w:hAnsi="Arial"/>
          <w:sz w:val="22"/>
          <w:szCs w:val="22"/>
        </w:rPr>
        <w:t>,</w:t>
      </w:r>
      <w:r w:rsidR="00E5120A">
        <w:rPr>
          <w:rFonts w:ascii="Arial" w:hAnsi="Arial"/>
          <w:sz w:val="22"/>
          <w:szCs w:val="22"/>
        </w:rPr>
        <w:t xml:space="preserve"> bot</w:t>
      </w:r>
      <w:r w:rsidR="006B2364">
        <w:rPr>
          <w:rFonts w:ascii="Arial" w:hAnsi="Arial"/>
          <w:sz w:val="22"/>
          <w:szCs w:val="22"/>
        </w:rPr>
        <w:t>h</w:t>
      </w:r>
      <w:r w:rsidR="00E5120A">
        <w:rPr>
          <w:rFonts w:ascii="Arial" w:hAnsi="Arial"/>
          <w:sz w:val="22"/>
          <w:szCs w:val="22"/>
        </w:rPr>
        <w:t xml:space="preserve"> Mut and WT </w:t>
      </w:r>
      <w:r w:rsidR="005E17D2">
        <w:rPr>
          <w:rFonts w:ascii="Arial" w:hAnsi="Arial"/>
          <w:sz w:val="22"/>
          <w:szCs w:val="22"/>
        </w:rPr>
        <w:t>signals were</w:t>
      </w:r>
      <w:r w:rsidR="00E5120A">
        <w:rPr>
          <w:rFonts w:ascii="Arial" w:hAnsi="Arial"/>
          <w:sz w:val="22"/>
          <w:szCs w:val="22"/>
        </w:rPr>
        <w:t xml:space="preserve"> amplified specifically. In order to identify the </w:t>
      </w:r>
      <w:r w:rsidR="000F7FE3">
        <w:rPr>
          <w:rFonts w:ascii="Arial" w:hAnsi="Arial"/>
          <w:sz w:val="22"/>
          <w:szCs w:val="22"/>
        </w:rPr>
        <w:t>level of detection (</w:t>
      </w:r>
      <w:r w:rsidR="00E5120A">
        <w:rPr>
          <w:rFonts w:ascii="Arial" w:hAnsi="Arial"/>
          <w:sz w:val="22"/>
          <w:szCs w:val="22"/>
        </w:rPr>
        <w:t>LOD</w:t>
      </w:r>
      <w:r w:rsidR="000F7FE3">
        <w:rPr>
          <w:rFonts w:ascii="Arial" w:hAnsi="Arial"/>
          <w:sz w:val="22"/>
          <w:szCs w:val="22"/>
        </w:rPr>
        <w:t>)</w:t>
      </w:r>
      <w:r w:rsidR="0079287E">
        <w:rPr>
          <w:rFonts w:ascii="Arial" w:hAnsi="Arial"/>
          <w:sz w:val="22"/>
          <w:szCs w:val="22"/>
        </w:rPr>
        <w:t>,</w:t>
      </w:r>
      <w:r w:rsidR="007C0D83">
        <w:rPr>
          <w:rFonts w:ascii="Arial" w:hAnsi="Arial"/>
          <w:sz w:val="22"/>
          <w:szCs w:val="22"/>
        </w:rPr>
        <w:t xml:space="preserve"> </w:t>
      </w:r>
      <w:r w:rsidR="002176BF">
        <w:rPr>
          <w:rFonts w:ascii="Arial" w:hAnsi="Arial"/>
          <w:sz w:val="22"/>
          <w:szCs w:val="22"/>
        </w:rPr>
        <w:t xml:space="preserve">0.07-5% of </w:t>
      </w:r>
      <w:r w:rsidR="00E5120A">
        <w:rPr>
          <w:rFonts w:ascii="Arial" w:hAnsi="Arial"/>
          <w:sz w:val="22"/>
          <w:szCs w:val="22"/>
        </w:rPr>
        <w:t>Mut template DNA was spiked into WT template DNA.</w:t>
      </w:r>
      <w:r w:rsidR="000F7FE3">
        <w:rPr>
          <w:rFonts w:ascii="Arial" w:hAnsi="Arial"/>
          <w:sz w:val="22"/>
          <w:szCs w:val="22"/>
        </w:rPr>
        <w:t xml:space="preserve"> </w:t>
      </w:r>
      <w:r w:rsidR="00D77501">
        <w:rPr>
          <w:rFonts w:ascii="Arial" w:hAnsi="Arial"/>
          <w:sz w:val="22"/>
          <w:szCs w:val="22"/>
        </w:rPr>
        <w:t xml:space="preserve">LOD </w:t>
      </w:r>
      <w:r w:rsidR="0079287E">
        <w:rPr>
          <w:rFonts w:ascii="Arial" w:hAnsi="Arial"/>
          <w:sz w:val="22"/>
          <w:szCs w:val="22"/>
        </w:rPr>
        <w:t xml:space="preserve">of the Mut allele </w:t>
      </w:r>
      <w:r w:rsidR="00220580">
        <w:rPr>
          <w:rFonts w:ascii="Arial" w:hAnsi="Arial"/>
          <w:sz w:val="22"/>
          <w:szCs w:val="22"/>
        </w:rPr>
        <w:t>was</w:t>
      </w:r>
      <w:r w:rsidR="00D77501">
        <w:rPr>
          <w:rFonts w:ascii="Arial" w:hAnsi="Arial"/>
          <w:sz w:val="22"/>
          <w:szCs w:val="22"/>
        </w:rPr>
        <w:t xml:space="preserve"> 0.5% fractional abundance</w:t>
      </w:r>
      <w:r w:rsidR="00126F9F">
        <w:rPr>
          <w:rFonts w:ascii="Arial" w:hAnsi="Arial"/>
          <w:sz w:val="22"/>
          <w:szCs w:val="22"/>
        </w:rPr>
        <w:t xml:space="preserve"> (FA)</w:t>
      </w:r>
      <w:r w:rsidR="00E5120A">
        <w:rPr>
          <w:rFonts w:ascii="Arial" w:hAnsi="Arial"/>
          <w:sz w:val="22"/>
          <w:szCs w:val="22"/>
        </w:rPr>
        <w:t>.</w:t>
      </w:r>
    </w:p>
    <w:p w14:paraId="10115050" w14:textId="77777777" w:rsidR="00E5120A" w:rsidRDefault="00E5120A" w:rsidP="00E5120A">
      <w:pPr>
        <w:spacing w:line="360" w:lineRule="auto"/>
        <w:ind w:right="-93"/>
        <w:rPr>
          <w:rFonts w:ascii="Arial" w:hAnsi="Arial"/>
          <w:sz w:val="22"/>
          <w:szCs w:val="22"/>
        </w:rPr>
      </w:pPr>
    </w:p>
    <w:p w14:paraId="0342B4DA" w14:textId="14AAAFD0" w:rsidR="007001D2" w:rsidRDefault="007001D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The TERT -124 assay </w:t>
      </w:r>
      <w:r w:rsidR="00266943">
        <w:rPr>
          <w:rFonts w:ascii="Arial" w:hAnsi="Arial"/>
          <w:b/>
          <w:sz w:val="22"/>
          <w:szCs w:val="22"/>
        </w:rPr>
        <w:t>distinguished</w:t>
      </w:r>
      <w:r>
        <w:rPr>
          <w:rFonts w:ascii="Arial" w:hAnsi="Arial"/>
          <w:b/>
          <w:sz w:val="22"/>
          <w:szCs w:val="22"/>
        </w:rPr>
        <w:t xml:space="preserve"> TERT -124</w:t>
      </w:r>
      <w:r w:rsidR="00126F9F">
        <w:rPr>
          <w:rFonts w:ascii="Arial" w:hAnsi="Arial"/>
          <w:b/>
          <w:sz w:val="22"/>
          <w:szCs w:val="22"/>
        </w:rPr>
        <w:t xml:space="preserve"> </w:t>
      </w:r>
      <w:r w:rsidR="0079287E">
        <w:rPr>
          <w:rFonts w:ascii="Arial" w:hAnsi="Arial"/>
          <w:b/>
          <w:sz w:val="22"/>
          <w:szCs w:val="22"/>
        </w:rPr>
        <w:t>mutation</w:t>
      </w:r>
      <w:r w:rsidR="00AD2B8C">
        <w:rPr>
          <w:rFonts w:ascii="Arial" w:hAnsi="Arial"/>
          <w:b/>
          <w:sz w:val="22"/>
          <w:szCs w:val="22"/>
        </w:rPr>
        <w:t>-</w:t>
      </w:r>
      <w:r w:rsidR="00126F9F">
        <w:rPr>
          <w:rFonts w:ascii="Arial" w:hAnsi="Arial"/>
          <w:b/>
          <w:sz w:val="22"/>
          <w:szCs w:val="22"/>
        </w:rPr>
        <w:t>positive and negative</w:t>
      </w:r>
      <w:r>
        <w:rPr>
          <w:rFonts w:ascii="Arial" w:hAnsi="Arial"/>
          <w:b/>
          <w:sz w:val="22"/>
          <w:szCs w:val="22"/>
        </w:rPr>
        <w:t xml:space="preserve"> tumours.</w:t>
      </w:r>
    </w:p>
    <w:p w14:paraId="31B58A48" w14:textId="1300A027" w:rsidR="00126F9F" w:rsidRPr="00972D9F" w:rsidRDefault="00266943" w:rsidP="00126F9F">
      <w:pPr>
        <w:ind w:right="-9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</w:t>
      </w:r>
      <w:r w:rsidR="00126F9F">
        <w:rPr>
          <w:rFonts w:ascii="Arial" w:hAnsi="Arial"/>
          <w:sz w:val="22"/>
          <w:szCs w:val="22"/>
        </w:rPr>
        <w:t xml:space="preserve">atient tumour DNA with </w:t>
      </w:r>
      <w:r w:rsidR="00516CB1">
        <w:rPr>
          <w:rFonts w:ascii="Arial" w:hAnsi="Arial"/>
          <w:sz w:val="22"/>
          <w:szCs w:val="22"/>
        </w:rPr>
        <w:t xml:space="preserve">known </w:t>
      </w:r>
      <w:r w:rsidR="00126F9F">
        <w:rPr>
          <w:rFonts w:ascii="Arial" w:hAnsi="Arial"/>
          <w:sz w:val="22"/>
          <w:szCs w:val="22"/>
        </w:rPr>
        <w:t xml:space="preserve">TERT -124 status </w:t>
      </w:r>
      <w:r w:rsidR="001A0861">
        <w:rPr>
          <w:rFonts w:ascii="Arial" w:hAnsi="Arial"/>
          <w:sz w:val="22"/>
          <w:szCs w:val="22"/>
        </w:rPr>
        <w:t>from SN</w:t>
      </w:r>
      <w:r>
        <w:rPr>
          <w:rFonts w:ascii="Arial" w:hAnsi="Arial"/>
          <w:sz w:val="22"/>
          <w:szCs w:val="22"/>
        </w:rPr>
        <w:t>a</w:t>
      </w:r>
      <w:r w:rsidR="001A0861">
        <w:rPr>
          <w:rFonts w:ascii="Arial" w:hAnsi="Arial"/>
          <w:sz w:val="22"/>
          <w:szCs w:val="22"/>
        </w:rPr>
        <w:t>Ps</w:t>
      </w:r>
      <w:r>
        <w:rPr>
          <w:rFonts w:ascii="Arial" w:hAnsi="Arial"/>
          <w:sz w:val="22"/>
          <w:szCs w:val="22"/>
        </w:rPr>
        <w:t xml:space="preserve">hot assay </w:t>
      </w:r>
      <w:r w:rsidR="00516CB1">
        <w:rPr>
          <w:rFonts w:ascii="Arial" w:hAnsi="Arial"/>
          <w:sz w:val="22"/>
          <w:szCs w:val="22"/>
        </w:rPr>
        <w:t>was</w:t>
      </w:r>
      <w:r>
        <w:rPr>
          <w:rFonts w:ascii="Arial" w:hAnsi="Arial"/>
          <w:sz w:val="22"/>
          <w:szCs w:val="22"/>
        </w:rPr>
        <w:t xml:space="preserve"> subjected to the ddPCR assay </w:t>
      </w:r>
      <w:r w:rsidR="0079287E">
        <w:rPr>
          <w:rFonts w:ascii="Arial" w:hAnsi="Arial"/>
          <w:sz w:val="22"/>
          <w:szCs w:val="22"/>
        </w:rPr>
        <w:t xml:space="preserve">optimized </w:t>
      </w:r>
      <w:r>
        <w:rPr>
          <w:rFonts w:ascii="Arial" w:hAnsi="Arial"/>
          <w:sz w:val="22"/>
          <w:szCs w:val="22"/>
        </w:rPr>
        <w:t>above.</w:t>
      </w:r>
      <w:r w:rsidR="00126F9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T</w:t>
      </w:r>
      <w:r w:rsidR="00126F9F">
        <w:rPr>
          <w:rFonts w:ascii="Arial" w:hAnsi="Arial"/>
          <w:sz w:val="22"/>
          <w:szCs w:val="22"/>
        </w:rPr>
        <w:t xml:space="preserve">he </w:t>
      </w:r>
      <w:r w:rsidR="0079287E">
        <w:rPr>
          <w:rFonts w:ascii="Arial" w:hAnsi="Arial"/>
          <w:sz w:val="22"/>
          <w:szCs w:val="22"/>
        </w:rPr>
        <w:t>ddPCR</w:t>
      </w:r>
      <w:r w:rsidR="00126F9F">
        <w:rPr>
          <w:rFonts w:ascii="Arial" w:hAnsi="Arial"/>
          <w:sz w:val="22"/>
          <w:szCs w:val="22"/>
        </w:rPr>
        <w:t xml:space="preserve"> assay concurred with the SNaPshot assay in </w:t>
      </w:r>
      <w:r>
        <w:rPr>
          <w:rFonts w:ascii="Arial" w:hAnsi="Arial"/>
          <w:sz w:val="22"/>
          <w:szCs w:val="22"/>
        </w:rPr>
        <w:t>100% of the TERT -124-positive case</w:t>
      </w:r>
      <w:r w:rsidR="001A0861">
        <w:rPr>
          <w:rFonts w:ascii="Arial" w:hAnsi="Arial"/>
          <w:sz w:val="22"/>
          <w:szCs w:val="22"/>
        </w:rPr>
        <w:t>s</w:t>
      </w:r>
      <w:r>
        <w:rPr>
          <w:rFonts w:ascii="Arial" w:hAnsi="Arial"/>
          <w:sz w:val="22"/>
          <w:szCs w:val="22"/>
        </w:rPr>
        <w:t xml:space="preserve"> (</w:t>
      </w:r>
      <w:r w:rsidR="00126F9F">
        <w:rPr>
          <w:rFonts w:ascii="Arial" w:hAnsi="Arial"/>
          <w:sz w:val="22"/>
          <w:szCs w:val="22"/>
        </w:rPr>
        <w:t>9 out of 9</w:t>
      </w:r>
      <w:r>
        <w:rPr>
          <w:rFonts w:ascii="Arial" w:hAnsi="Arial"/>
          <w:sz w:val="22"/>
          <w:szCs w:val="22"/>
        </w:rPr>
        <w:t xml:space="preserve">) </w:t>
      </w:r>
      <w:r w:rsidR="0079287E">
        <w:rPr>
          <w:rFonts w:ascii="Arial" w:hAnsi="Arial"/>
          <w:sz w:val="22"/>
          <w:szCs w:val="22"/>
        </w:rPr>
        <w:t>using</w:t>
      </w:r>
      <w:r w:rsidR="00126F9F">
        <w:rPr>
          <w:rFonts w:ascii="Arial" w:hAnsi="Arial"/>
          <w:sz w:val="22"/>
          <w:szCs w:val="22"/>
        </w:rPr>
        <w:t xml:space="preserve"> as little as 1 ng of template DNA. </w:t>
      </w:r>
      <w:r>
        <w:rPr>
          <w:rFonts w:ascii="Arial" w:hAnsi="Arial"/>
          <w:sz w:val="22"/>
          <w:szCs w:val="22"/>
        </w:rPr>
        <w:t>Eight</w:t>
      </w:r>
      <w:r w:rsidR="00126F9F">
        <w:rPr>
          <w:rFonts w:ascii="Arial" w:hAnsi="Arial"/>
          <w:sz w:val="22"/>
          <w:szCs w:val="22"/>
        </w:rPr>
        <w:t xml:space="preserve"> out of 9 patients (88%)</w:t>
      </w:r>
      <w:r>
        <w:rPr>
          <w:rFonts w:ascii="Arial" w:hAnsi="Arial"/>
          <w:sz w:val="22"/>
          <w:szCs w:val="22"/>
        </w:rPr>
        <w:t>,</w:t>
      </w:r>
      <w:r w:rsidR="00126F9F">
        <w:rPr>
          <w:rFonts w:ascii="Arial" w:hAnsi="Arial"/>
          <w:sz w:val="22"/>
          <w:szCs w:val="22"/>
        </w:rPr>
        <w:t xml:space="preserve"> the </w:t>
      </w:r>
      <w:r w:rsidR="0079287E">
        <w:rPr>
          <w:rFonts w:ascii="Arial" w:hAnsi="Arial"/>
          <w:sz w:val="22"/>
          <w:szCs w:val="22"/>
        </w:rPr>
        <w:t xml:space="preserve">ddPCR </w:t>
      </w:r>
      <w:r w:rsidR="00126F9F">
        <w:rPr>
          <w:rFonts w:ascii="Arial" w:hAnsi="Arial"/>
          <w:sz w:val="22"/>
          <w:szCs w:val="22"/>
        </w:rPr>
        <w:t xml:space="preserve">assay correctly </w:t>
      </w:r>
      <w:r>
        <w:rPr>
          <w:rFonts w:ascii="Arial" w:hAnsi="Arial"/>
          <w:sz w:val="22"/>
          <w:szCs w:val="22"/>
        </w:rPr>
        <w:t xml:space="preserve">identified </w:t>
      </w:r>
      <w:r w:rsidR="00126F9F">
        <w:rPr>
          <w:rFonts w:ascii="Arial" w:hAnsi="Arial"/>
          <w:sz w:val="22"/>
          <w:szCs w:val="22"/>
        </w:rPr>
        <w:t>the tumour</w:t>
      </w:r>
      <w:r>
        <w:rPr>
          <w:rFonts w:ascii="Arial" w:hAnsi="Arial"/>
          <w:sz w:val="22"/>
          <w:szCs w:val="22"/>
        </w:rPr>
        <w:t xml:space="preserve"> as</w:t>
      </w:r>
      <w:r w:rsidR="00126F9F">
        <w:rPr>
          <w:rFonts w:ascii="Arial" w:hAnsi="Arial"/>
          <w:sz w:val="22"/>
          <w:szCs w:val="22"/>
        </w:rPr>
        <w:t xml:space="preserve"> negative</w:t>
      </w:r>
      <w:r>
        <w:rPr>
          <w:rFonts w:ascii="Arial" w:hAnsi="Arial"/>
          <w:sz w:val="22"/>
          <w:szCs w:val="22"/>
        </w:rPr>
        <w:t xml:space="preserve"> with the mutation,</w:t>
      </w:r>
      <w:r w:rsidR="00126F9F">
        <w:rPr>
          <w:rFonts w:ascii="Arial" w:hAnsi="Arial"/>
          <w:sz w:val="22"/>
          <w:szCs w:val="22"/>
        </w:rPr>
        <w:t xml:space="preserve"> agreeing with the S</w:t>
      </w:r>
      <w:r w:rsidR="00311887">
        <w:rPr>
          <w:rFonts w:ascii="Arial" w:hAnsi="Arial"/>
          <w:sz w:val="22"/>
          <w:szCs w:val="22"/>
        </w:rPr>
        <w:t xml:space="preserve">NaPshot assay. One </w:t>
      </w:r>
      <w:r>
        <w:rPr>
          <w:rFonts w:ascii="Arial" w:hAnsi="Arial"/>
          <w:sz w:val="22"/>
          <w:szCs w:val="22"/>
        </w:rPr>
        <w:t xml:space="preserve">case where </w:t>
      </w:r>
      <w:r w:rsidR="0079287E">
        <w:rPr>
          <w:rFonts w:ascii="Arial" w:hAnsi="Arial"/>
          <w:sz w:val="22"/>
          <w:szCs w:val="22"/>
        </w:rPr>
        <w:t xml:space="preserve">SNaPshot was negative, </w:t>
      </w:r>
      <w:r>
        <w:rPr>
          <w:rFonts w:ascii="Arial" w:hAnsi="Arial"/>
          <w:sz w:val="22"/>
          <w:szCs w:val="22"/>
        </w:rPr>
        <w:t>ddPCR called the mutation as positive at 7% FA</w:t>
      </w:r>
      <w:r w:rsidR="0079287E">
        <w:rPr>
          <w:rFonts w:ascii="Arial" w:hAnsi="Arial"/>
          <w:sz w:val="22"/>
          <w:szCs w:val="22"/>
        </w:rPr>
        <w:t>.</w:t>
      </w:r>
      <w:r w:rsidR="00126F9F">
        <w:rPr>
          <w:rFonts w:ascii="Arial" w:hAnsi="Arial"/>
          <w:sz w:val="22"/>
          <w:szCs w:val="22"/>
        </w:rPr>
        <w:t xml:space="preserve"> The LOD for SNaPshot is </w:t>
      </w:r>
      <w:r>
        <w:rPr>
          <w:rFonts w:ascii="Arial" w:hAnsi="Arial"/>
          <w:sz w:val="22"/>
          <w:szCs w:val="22"/>
        </w:rPr>
        <w:t xml:space="preserve">reported to be </w:t>
      </w:r>
      <w:r w:rsidR="00126F9F">
        <w:rPr>
          <w:rFonts w:ascii="Arial" w:hAnsi="Arial"/>
          <w:sz w:val="22"/>
          <w:szCs w:val="22"/>
        </w:rPr>
        <w:t xml:space="preserve">between 5-10%. Therefore, </w:t>
      </w:r>
      <w:r w:rsidR="00311887">
        <w:rPr>
          <w:rFonts w:ascii="Arial" w:hAnsi="Arial"/>
          <w:sz w:val="22"/>
          <w:szCs w:val="22"/>
        </w:rPr>
        <w:t>Mut</w:t>
      </w:r>
      <w:r w:rsidR="00126F9F">
        <w:rPr>
          <w:rFonts w:ascii="Arial" w:hAnsi="Arial"/>
          <w:sz w:val="22"/>
          <w:szCs w:val="22"/>
        </w:rPr>
        <w:t xml:space="preserve"> allele </w:t>
      </w:r>
      <w:r w:rsidR="00113F73">
        <w:rPr>
          <w:rFonts w:ascii="Arial" w:hAnsi="Arial"/>
          <w:sz w:val="22"/>
          <w:szCs w:val="22"/>
        </w:rPr>
        <w:t xml:space="preserve">is likely to have been </w:t>
      </w:r>
      <w:r w:rsidR="00126F9F">
        <w:rPr>
          <w:rFonts w:ascii="Arial" w:hAnsi="Arial"/>
          <w:sz w:val="22"/>
          <w:szCs w:val="22"/>
        </w:rPr>
        <w:t xml:space="preserve">below the </w:t>
      </w:r>
      <w:r w:rsidR="00113F73">
        <w:rPr>
          <w:rFonts w:ascii="Arial" w:hAnsi="Arial"/>
          <w:sz w:val="22"/>
          <w:szCs w:val="22"/>
        </w:rPr>
        <w:t>detection limit of</w:t>
      </w:r>
      <w:r w:rsidR="00126F9F">
        <w:rPr>
          <w:rFonts w:ascii="Arial" w:hAnsi="Arial"/>
          <w:sz w:val="22"/>
          <w:szCs w:val="22"/>
        </w:rPr>
        <w:t xml:space="preserve"> SNaPshot</w:t>
      </w:r>
      <w:r w:rsidR="0079287E">
        <w:rPr>
          <w:rFonts w:ascii="Arial" w:hAnsi="Arial"/>
          <w:sz w:val="22"/>
          <w:szCs w:val="22"/>
        </w:rPr>
        <w:t xml:space="preserve"> in this case.</w:t>
      </w:r>
    </w:p>
    <w:p w14:paraId="3120D3FB" w14:textId="77777777" w:rsidR="007001D2" w:rsidRDefault="007001D2" w:rsidP="00516CB1">
      <w:pPr>
        <w:rPr>
          <w:rFonts w:ascii="Arial" w:hAnsi="Arial"/>
          <w:b/>
          <w:sz w:val="22"/>
          <w:szCs w:val="22"/>
        </w:rPr>
      </w:pPr>
    </w:p>
    <w:p w14:paraId="3428D2EE" w14:textId="09D37324" w:rsidR="00311887" w:rsidRDefault="00472AF9" w:rsidP="00516CB1">
      <w:pPr>
        <w:ind w:right="-93"/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</w:t>
      </w:r>
      <w:r w:rsidR="007001D2">
        <w:rPr>
          <w:rFonts w:ascii="Arial" w:hAnsi="Arial"/>
          <w:b/>
          <w:sz w:val="22"/>
          <w:szCs w:val="22"/>
        </w:rPr>
        <w:t xml:space="preserve">isease status was </w:t>
      </w:r>
      <w:r>
        <w:rPr>
          <w:rFonts w:ascii="Arial" w:hAnsi="Arial"/>
          <w:b/>
          <w:sz w:val="22"/>
          <w:szCs w:val="22"/>
        </w:rPr>
        <w:t xml:space="preserve">monitored </w:t>
      </w:r>
      <w:r w:rsidR="007001D2">
        <w:rPr>
          <w:rFonts w:ascii="Arial" w:hAnsi="Arial"/>
          <w:b/>
          <w:sz w:val="22"/>
          <w:szCs w:val="22"/>
        </w:rPr>
        <w:t>in two patient</w:t>
      </w:r>
      <w:r>
        <w:rPr>
          <w:rFonts w:ascii="Arial" w:hAnsi="Arial"/>
          <w:b/>
          <w:sz w:val="22"/>
          <w:szCs w:val="22"/>
        </w:rPr>
        <w:t>s</w:t>
      </w:r>
      <w:r w:rsidR="007001D2">
        <w:rPr>
          <w:rFonts w:ascii="Arial" w:hAnsi="Arial"/>
          <w:b/>
          <w:sz w:val="22"/>
          <w:szCs w:val="22"/>
        </w:rPr>
        <w:t xml:space="preserve"> with the TERT -124 mutation </w:t>
      </w:r>
    </w:p>
    <w:p w14:paraId="616247EE" w14:textId="732C273D" w:rsidR="00C04C9C" w:rsidRDefault="00311887" w:rsidP="00311887">
      <w:pPr>
        <w:ind w:right="-93"/>
        <w:rPr>
          <w:rFonts w:ascii="Arial" w:hAnsi="Arial"/>
          <w:sz w:val="22"/>
          <w:szCs w:val="22"/>
        </w:rPr>
      </w:pPr>
      <w:r w:rsidRPr="001C1811">
        <w:rPr>
          <w:rFonts w:ascii="Arial" w:hAnsi="Arial"/>
          <w:sz w:val="22"/>
          <w:szCs w:val="22"/>
          <w:u w:val="single"/>
        </w:rPr>
        <w:t>Case 1:</w:t>
      </w:r>
      <w:r>
        <w:rPr>
          <w:rFonts w:ascii="Arial" w:hAnsi="Arial"/>
          <w:sz w:val="22"/>
          <w:szCs w:val="22"/>
        </w:rPr>
        <w:t xml:space="preserve"> Patient 3 was a 77-year-old male</w:t>
      </w:r>
      <w:r w:rsidR="000543C4">
        <w:rPr>
          <w:rFonts w:ascii="Arial" w:hAnsi="Arial"/>
          <w:sz w:val="22"/>
          <w:szCs w:val="22"/>
        </w:rPr>
        <w:t xml:space="preserve"> with a pT2-G3 tumour identified as TERT -124 positive</w:t>
      </w:r>
      <w:r w:rsidR="00472AF9">
        <w:rPr>
          <w:rFonts w:ascii="Arial" w:hAnsi="Arial"/>
          <w:sz w:val="22"/>
          <w:szCs w:val="22"/>
        </w:rPr>
        <w:t xml:space="preserve"> by </w:t>
      </w:r>
      <w:proofErr w:type="spellStart"/>
      <w:r w:rsidR="00472AF9">
        <w:rPr>
          <w:rFonts w:ascii="Arial" w:hAnsi="Arial"/>
          <w:sz w:val="22"/>
          <w:szCs w:val="22"/>
        </w:rPr>
        <w:t>S</w:t>
      </w:r>
      <w:r w:rsidR="00C215E7">
        <w:rPr>
          <w:rFonts w:ascii="Arial" w:hAnsi="Arial"/>
          <w:sz w:val="22"/>
          <w:szCs w:val="22"/>
        </w:rPr>
        <w:t>N</w:t>
      </w:r>
      <w:r w:rsidR="00472AF9">
        <w:rPr>
          <w:rFonts w:ascii="Arial" w:hAnsi="Arial"/>
          <w:sz w:val="22"/>
          <w:szCs w:val="22"/>
        </w:rPr>
        <w:t>a</w:t>
      </w:r>
      <w:r w:rsidR="00C215E7">
        <w:rPr>
          <w:rFonts w:ascii="Arial" w:hAnsi="Arial"/>
          <w:sz w:val="22"/>
          <w:szCs w:val="22"/>
        </w:rPr>
        <w:t>P</w:t>
      </w:r>
      <w:r w:rsidR="00472AF9">
        <w:rPr>
          <w:rFonts w:ascii="Arial" w:hAnsi="Arial"/>
          <w:sz w:val="22"/>
          <w:szCs w:val="22"/>
        </w:rPr>
        <w:t>hot</w:t>
      </w:r>
      <w:proofErr w:type="spellEnd"/>
      <w:r w:rsidR="000543C4">
        <w:rPr>
          <w:rFonts w:ascii="Arial" w:hAnsi="Arial"/>
          <w:sz w:val="22"/>
          <w:szCs w:val="22"/>
        </w:rPr>
        <w:t xml:space="preserve">. His tumour was </w:t>
      </w:r>
      <w:r w:rsidR="00472AF9">
        <w:rPr>
          <w:rFonts w:ascii="Arial" w:hAnsi="Arial"/>
          <w:sz w:val="22"/>
          <w:szCs w:val="22"/>
        </w:rPr>
        <w:t xml:space="preserve">confirmed to be </w:t>
      </w:r>
      <w:r w:rsidR="000543C4">
        <w:rPr>
          <w:rFonts w:ascii="Arial" w:hAnsi="Arial"/>
          <w:sz w:val="22"/>
          <w:szCs w:val="22"/>
        </w:rPr>
        <w:t xml:space="preserve">positive for the Mut allele </w:t>
      </w:r>
      <w:r w:rsidR="00472AF9">
        <w:rPr>
          <w:rFonts w:ascii="Arial" w:hAnsi="Arial"/>
          <w:sz w:val="22"/>
          <w:szCs w:val="22"/>
        </w:rPr>
        <w:t xml:space="preserve">by ddPCR </w:t>
      </w:r>
      <w:r w:rsidR="000543C4">
        <w:rPr>
          <w:rFonts w:ascii="Arial" w:hAnsi="Arial"/>
          <w:sz w:val="22"/>
          <w:szCs w:val="22"/>
        </w:rPr>
        <w:t>(Fig</w:t>
      </w:r>
      <w:r w:rsidR="001C1811">
        <w:rPr>
          <w:rFonts w:ascii="Arial" w:hAnsi="Arial"/>
          <w:sz w:val="22"/>
          <w:szCs w:val="22"/>
        </w:rPr>
        <w:t xml:space="preserve"> </w:t>
      </w:r>
      <w:r w:rsidR="000543C4">
        <w:rPr>
          <w:rFonts w:ascii="Arial" w:hAnsi="Arial"/>
          <w:sz w:val="22"/>
          <w:szCs w:val="22"/>
        </w:rPr>
        <w:t xml:space="preserve">1A). The Mut allele was detected in the plasma </w:t>
      </w:r>
      <w:r w:rsidR="00F91EC0">
        <w:rPr>
          <w:rFonts w:ascii="Arial" w:hAnsi="Arial"/>
          <w:sz w:val="22"/>
          <w:szCs w:val="22"/>
        </w:rPr>
        <w:t xml:space="preserve">(Fig </w:t>
      </w:r>
      <w:r w:rsidR="001C1811">
        <w:rPr>
          <w:rFonts w:ascii="Arial" w:hAnsi="Arial"/>
          <w:sz w:val="22"/>
          <w:szCs w:val="22"/>
        </w:rPr>
        <w:t>1C</w:t>
      </w:r>
      <w:r w:rsidR="00F91EC0">
        <w:rPr>
          <w:rFonts w:ascii="Arial" w:hAnsi="Arial"/>
          <w:sz w:val="22"/>
          <w:szCs w:val="22"/>
        </w:rPr>
        <w:t>)</w:t>
      </w:r>
      <w:r w:rsidR="0079287E">
        <w:rPr>
          <w:rFonts w:ascii="Arial" w:hAnsi="Arial"/>
          <w:sz w:val="22"/>
          <w:szCs w:val="22"/>
        </w:rPr>
        <w:t xml:space="preserve"> collected</w:t>
      </w:r>
      <w:r w:rsidR="001C1811">
        <w:rPr>
          <w:rFonts w:ascii="Arial" w:hAnsi="Arial"/>
          <w:sz w:val="22"/>
          <w:szCs w:val="22"/>
        </w:rPr>
        <w:t xml:space="preserve"> </w:t>
      </w:r>
      <w:r w:rsidR="00761F6F">
        <w:rPr>
          <w:rFonts w:ascii="Arial" w:hAnsi="Arial"/>
          <w:sz w:val="22"/>
          <w:szCs w:val="22"/>
        </w:rPr>
        <w:t>a</w:t>
      </w:r>
      <w:r w:rsidR="00516CB1">
        <w:rPr>
          <w:rFonts w:ascii="Arial" w:hAnsi="Arial"/>
          <w:sz w:val="22"/>
          <w:szCs w:val="22"/>
        </w:rPr>
        <w:t xml:space="preserve">t </w:t>
      </w:r>
      <w:r w:rsidR="00761F6F">
        <w:rPr>
          <w:rFonts w:ascii="Arial" w:hAnsi="Arial"/>
          <w:sz w:val="22"/>
          <w:szCs w:val="22"/>
        </w:rPr>
        <w:t xml:space="preserve">1 week into chemotherapy, </w:t>
      </w:r>
      <w:r w:rsidR="0079287E">
        <w:rPr>
          <w:rFonts w:ascii="Arial" w:hAnsi="Arial"/>
          <w:sz w:val="22"/>
          <w:szCs w:val="22"/>
        </w:rPr>
        <w:t>prior to</w:t>
      </w:r>
      <w:r w:rsidR="00761F6F">
        <w:rPr>
          <w:rFonts w:ascii="Arial" w:hAnsi="Arial"/>
          <w:sz w:val="22"/>
          <w:szCs w:val="22"/>
        </w:rPr>
        <w:t xml:space="preserve"> cystectomy</w:t>
      </w:r>
      <w:r w:rsidR="0079287E">
        <w:rPr>
          <w:rFonts w:ascii="Arial" w:hAnsi="Arial"/>
          <w:sz w:val="22"/>
          <w:szCs w:val="22"/>
        </w:rPr>
        <w:t xml:space="preserve">. </w:t>
      </w:r>
      <w:r w:rsidR="000543C4">
        <w:rPr>
          <w:rFonts w:ascii="Arial" w:hAnsi="Arial"/>
          <w:sz w:val="22"/>
          <w:szCs w:val="22"/>
        </w:rPr>
        <w:t xml:space="preserve"> </w:t>
      </w:r>
      <w:r w:rsidR="0079287E">
        <w:rPr>
          <w:rFonts w:ascii="Arial" w:hAnsi="Arial"/>
          <w:sz w:val="22"/>
          <w:szCs w:val="22"/>
        </w:rPr>
        <w:t xml:space="preserve">However, </w:t>
      </w:r>
      <w:r w:rsidR="000543C4">
        <w:rPr>
          <w:rFonts w:ascii="Arial" w:hAnsi="Arial"/>
          <w:sz w:val="22"/>
          <w:szCs w:val="22"/>
        </w:rPr>
        <w:t>Mut allele</w:t>
      </w:r>
      <w:r w:rsidR="00F91EC0">
        <w:rPr>
          <w:rFonts w:ascii="Arial" w:hAnsi="Arial"/>
          <w:sz w:val="22"/>
          <w:szCs w:val="22"/>
        </w:rPr>
        <w:t xml:space="preserve"> was not detected in the plasma</w:t>
      </w:r>
      <w:r w:rsidR="00761F6F">
        <w:rPr>
          <w:rFonts w:ascii="Arial" w:hAnsi="Arial"/>
          <w:sz w:val="22"/>
          <w:szCs w:val="22"/>
        </w:rPr>
        <w:t xml:space="preserve"> at 45 months post cystectomy (Fig 1D)</w:t>
      </w:r>
      <w:r w:rsidR="000543C4">
        <w:rPr>
          <w:rFonts w:ascii="Arial" w:hAnsi="Arial"/>
          <w:sz w:val="22"/>
          <w:szCs w:val="22"/>
        </w:rPr>
        <w:t>. This agrees with the clinic</w:t>
      </w:r>
      <w:r w:rsidR="00F91EC0">
        <w:rPr>
          <w:rFonts w:ascii="Arial" w:hAnsi="Arial"/>
          <w:sz w:val="22"/>
          <w:szCs w:val="22"/>
        </w:rPr>
        <w:t>al information</w:t>
      </w:r>
      <w:r w:rsidR="000543C4">
        <w:rPr>
          <w:rFonts w:ascii="Arial" w:hAnsi="Arial"/>
          <w:sz w:val="22"/>
          <w:szCs w:val="22"/>
        </w:rPr>
        <w:t xml:space="preserve"> w</w:t>
      </w:r>
      <w:r w:rsidR="00A0588D">
        <w:rPr>
          <w:rFonts w:ascii="Arial" w:hAnsi="Arial"/>
          <w:sz w:val="22"/>
          <w:szCs w:val="22"/>
        </w:rPr>
        <w:t>h</w:t>
      </w:r>
      <w:r w:rsidR="00C101DE">
        <w:rPr>
          <w:rFonts w:ascii="Arial" w:hAnsi="Arial"/>
          <w:sz w:val="22"/>
          <w:szCs w:val="22"/>
        </w:rPr>
        <w:t xml:space="preserve">ere this patient </w:t>
      </w:r>
      <w:r w:rsidR="00A0588D">
        <w:rPr>
          <w:rFonts w:ascii="Arial" w:hAnsi="Arial"/>
          <w:sz w:val="22"/>
          <w:szCs w:val="22"/>
        </w:rPr>
        <w:t>ha</w:t>
      </w:r>
      <w:r w:rsidR="00F91EC0">
        <w:rPr>
          <w:rFonts w:ascii="Arial" w:hAnsi="Arial"/>
          <w:sz w:val="22"/>
          <w:szCs w:val="22"/>
        </w:rPr>
        <w:t>s</w:t>
      </w:r>
      <w:r w:rsidR="00A0588D">
        <w:rPr>
          <w:rFonts w:ascii="Arial" w:hAnsi="Arial"/>
          <w:sz w:val="22"/>
          <w:szCs w:val="22"/>
        </w:rPr>
        <w:t xml:space="preserve"> </w:t>
      </w:r>
      <w:r w:rsidR="000543C4">
        <w:rPr>
          <w:rFonts w:ascii="Arial" w:hAnsi="Arial"/>
          <w:sz w:val="22"/>
          <w:szCs w:val="22"/>
        </w:rPr>
        <w:t>be</w:t>
      </w:r>
      <w:r w:rsidR="00A0588D">
        <w:rPr>
          <w:rFonts w:ascii="Arial" w:hAnsi="Arial"/>
          <w:sz w:val="22"/>
          <w:szCs w:val="22"/>
        </w:rPr>
        <w:t>en</w:t>
      </w:r>
      <w:r w:rsidR="000543C4">
        <w:rPr>
          <w:rFonts w:ascii="Arial" w:hAnsi="Arial"/>
          <w:sz w:val="22"/>
          <w:szCs w:val="22"/>
        </w:rPr>
        <w:t xml:space="preserve"> in remission over 5 years.</w:t>
      </w:r>
    </w:p>
    <w:p w14:paraId="013A28A2" w14:textId="68835820" w:rsidR="00311887" w:rsidRPr="00CE6F72" w:rsidRDefault="00311887" w:rsidP="00311887">
      <w:pPr>
        <w:ind w:right="-93"/>
        <w:rPr>
          <w:rFonts w:ascii="Arial" w:hAnsi="Arial"/>
          <w:sz w:val="22"/>
          <w:szCs w:val="22"/>
        </w:rPr>
      </w:pPr>
      <w:r w:rsidRPr="00761F6F">
        <w:rPr>
          <w:rFonts w:ascii="Arial" w:hAnsi="Arial"/>
          <w:sz w:val="22"/>
          <w:szCs w:val="22"/>
          <w:u w:val="single"/>
        </w:rPr>
        <w:t>Case 2:</w:t>
      </w:r>
      <w:r>
        <w:rPr>
          <w:rFonts w:ascii="Arial" w:hAnsi="Arial"/>
          <w:sz w:val="22"/>
          <w:szCs w:val="22"/>
        </w:rPr>
        <w:t xml:space="preserve"> Patient 11 was a 68-yea</w:t>
      </w:r>
      <w:r w:rsidR="000543C4">
        <w:rPr>
          <w:rFonts w:ascii="Arial" w:hAnsi="Arial"/>
          <w:sz w:val="22"/>
          <w:szCs w:val="22"/>
        </w:rPr>
        <w:t>r-old male with a pT2-G3 tumour identified as TERT -124 positive</w:t>
      </w:r>
      <w:r w:rsidR="00F91EC0">
        <w:rPr>
          <w:rFonts w:ascii="Arial" w:hAnsi="Arial"/>
          <w:sz w:val="22"/>
          <w:szCs w:val="22"/>
        </w:rPr>
        <w:t xml:space="preserve"> by S</w:t>
      </w:r>
      <w:r w:rsidR="00C215E7">
        <w:rPr>
          <w:rFonts w:ascii="Arial" w:hAnsi="Arial"/>
          <w:sz w:val="22"/>
          <w:szCs w:val="22"/>
        </w:rPr>
        <w:t>N</w:t>
      </w:r>
      <w:r w:rsidR="00F91EC0">
        <w:rPr>
          <w:rFonts w:ascii="Arial" w:hAnsi="Arial"/>
          <w:sz w:val="22"/>
          <w:szCs w:val="22"/>
        </w:rPr>
        <w:t>a</w:t>
      </w:r>
      <w:r w:rsidR="00C215E7">
        <w:rPr>
          <w:rFonts w:ascii="Arial" w:hAnsi="Arial"/>
          <w:sz w:val="22"/>
          <w:szCs w:val="22"/>
        </w:rPr>
        <w:t>P</w:t>
      </w:r>
      <w:r w:rsidR="00F91EC0">
        <w:rPr>
          <w:rFonts w:ascii="Arial" w:hAnsi="Arial"/>
          <w:sz w:val="22"/>
          <w:szCs w:val="22"/>
        </w:rPr>
        <w:t>shot</w:t>
      </w:r>
      <w:r>
        <w:rPr>
          <w:rFonts w:ascii="Arial" w:hAnsi="Arial"/>
          <w:sz w:val="22"/>
          <w:szCs w:val="22"/>
        </w:rPr>
        <w:t xml:space="preserve">. His tumour was </w:t>
      </w:r>
      <w:r w:rsidR="00F91EC0">
        <w:rPr>
          <w:rFonts w:ascii="Arial" w:hAnsi="Arial"/>
          <w:sz w:val="22"/>
          <w:szCs w:val="22"/>
        </w:rPr>
        <w:t xml:space="preserve">confirmed to be </w:t>
      </w:r>
      <w:r w:rsidR="000543C4">
        <w:rPr>
          <w:rFonts w:ascii="Arial" w:hAnsi="Arial"/>
          <w:sz w:val="22"/>
          <w:szCs w:val="22"/>
        </w:rPr>
        <w:t>positive for the Mut</w:t>
      </w:r>
      <w:r>
        <w:rPr>
          <w:rFonts w:ascii="Arial" w:hAnsi="Arial"/>
          <w:sz w:val="22"/>
          <w:szCs w:val="22"/>
        </w:rPr>
        <w:t xml:space="preserve"> allele </w:t>
      </w:r>
      <w:r w:rsidR="00F91EC0">
        <w:rPr>
          <w:rFonts w:ascii="Arial" w:hAnsi="Arial"/>
          <w:sz w:val="22"/>
          <w:szCs w:val="22"/>
        </w:rPr>
        <w:t xml:space="preserve">by ddPCR </w:t>
      </w:r>
      <w:r>
        <w:rPr>
          <w:rFonts w:ascii="Arial" w:hAnsi="Arial"/>
          <w:sz w:val="22"/>
          <w:szCs w:val="22"/>
        </w:rPr>
        <w:t>(Fig</w:t>
      </w:r>
      <w:r w:rsidR="00761F6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1E). </w:t>
      </w:r>
      <w:r w:rsidR="00516CB1">
        <w:rPr>
          <w:rFonts w:ascii="Arial" w:hAnsi="Arial"/>
          <w:sz w:val="22"/>
          <w:szCs w:val="22"/>
        </w:rPr>
        <w:t>Plasma was collected 1-month into chemotherapy</w:t>
      </w:r>
      <w:r>
        <w:rPr>
          <w:rFonts w:ascii="Arial" w:hAnsi="Arial"/>
          <w:sz w:val="22"/>
          <w:szCs w:val="22"/>
        </w:rPr>
        <w:t xml:space="preserve"> </w:t>
      </w:r>
      <w:r w:rsidR="000543C4">
        <w:rPr>
          <w:rFonts w:ascii="Arial" w:hAnsi="Arial"/>
          <w:sz w:val="22"/>
          <w:szCs w:val="22"/>
        </w:rPr>
        <w:t xml:space="preserve">prior to cystectomy. </w:t>
      </w:r>
      <w:r>
        <w:rPr>
          <w:rFonts w:ascii="Arial" w:hAnsi="Arial"/>
          <w:sz w:val="22"/>
          <w:szCs w:val="22"/>
        </w:rPr>
        <w:t xml:space="preserve">Some </w:t>
      </w:r>
      <w:r w:rsidR="0079287E">
        <w:rPr>
          <w:rFonts w:ascii="Arial" w:hAnsi="Arial"/>
          <w:sz w:val="22"/>
          <w:szCs w:val="22"/>
        </w:rPr>
        <w:t xml:space="preserve">positive signals </w:t>
      </w:r>
      <w:r>
        <w:rPr>
          <w:rFonts w:ascii="Arial" w:hAnsi="Arial"/>
          <w:sz w:val="22"/>
          <w:szCs w:val="22"/>
        </w:rPr>
        <w:t>were observed</w:t>
      </w:r>
      <w:r w:rsidR="00F91EC0">
        <w:rPr>
          <w:rFonts w:ascii="Arial" w:hAnsi="Arial"/>
          <w:sz w:val="22"/>
          <w:szCs w:val="22"/>
        </w:rPr>
        <w:t xml:space="preserve">, </w:t>
      </w:r>
      <w:r w:rsidR="00761F6F">
        <w:rPr>
          <w:rFonts w:ascii="Arial" w:hAnsi="Arial"/>
          <w:sz w:val="22"/>
          <w:szCs w:val="22"/>
        </w:rPr>
        <w:t>however the</w:t>
      </w:r>
      <w:r>
        <w:rPr>
          <w:rFonts w:ascii="Arial" w:hAnsi="Arial"/>
          <w:sz w:val="22"/>
          <w:szCs w:val="22"/>
        </w:rPr>
        <w:t xml:space="preserve"> FA was below the LOD </w:t>
      </w:r>
      <w:r w:rsidR="00F91EC0">
        <w:rPr>
          <w:rFonts w:ascii="Arial" w:hAnsi="Arial"/>
          <w:sz w:val="22"/>
          <w:szCs w:val="22"/>
        </w:rPr>
        <w:t>of</w:t>
      </w:r>
      <w:r>
        <w:rPr>
          <w:rFonts w:ascii="Arial" w:hAnsi="Arial"/>
          <w:sz w:val="22"/>
          <w:szCs w:val="22"/>
        </w:rPr>
        <w:t xml:space="preserve"> th</w:t>
      </w:r>
      <w:r w:rsidR="00F91EC0">
        <w:rPr>
          <w:rFonts w:ascii="Arial" w:hAnsi="Arial"/>
          <w:sz w:val="22"/>
          <w:szCs w:val="22"/>
        </w:rPr>
        <w:t>is</w:t>
      </w:r>
      <w:r>
        <w:rPr>
          <w:rFonts w:ascii="Arial" w:hAnsi="Arial"/>
          <w:sz w:val="22"/>
          <w:szCs w:val="22"/>
        </w:rPr>
        <w:t xml:space="preserve"> assay (Fig</w:t>
      </w:r>
      <w:r w:rsidR="00F91EC0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1F). Fu</w:t>
      </w:r>
      <w:r w:rsidR="00516CB1">
        <w:rPr>
          <w:rFonts w:ascii="Arial" w:hAnsi="Arial"/>
          <w:sz w:val="22"/>
          <w:szCs w:val="22"/>
        </w:rPr>
        <w:t>rther plasma was collected at 2</w:t>
      </w:r>
      <w:r w:rsidR="00761F6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and 17</w:t>
      </w:r>
      <w:r w:rsidR="00761F6F">
        <w:rPr>
          <w:rFonts w:ascii="Arial" w:hAnsi="Arial"/>
          <w:sz w:val="22"/>
          <w:szCs w:val="22"/>
        </w:rPr>
        <w:t>-</w:t>
      </w:r>
      <w:r>
        <w:rPr>
          <w:rFonts w:ascii="Arial" w:hAnsi="Arial"/>
          <w:sz w:val="22"/>
          <w:szCs w:val="22"/>
        </w:rPr>
        <w:t xml:space="preserve">months post-cystectomy. </w:t>
      </w:r>
      <w:r w:rsidR="00141083">
        <w:rPr>
          <w:rFonts w:ascii="Arial" w:hAnsi="Arial"/>
          <w:sz w:val="22"/>
          <w:szCs w:val="22"/>
        </w:rPr>
        <w:t>In the</w:t>
      </w:r>
      <w:r w:rsidR="00791A9B">
        <w:rPr>
          <w:rFonts w:ascii="Arial" w:hAnsi="Arial"/>
          <w:sz w:val="22"/>
          <w:szCs w:val="22"/>
        </w:rPr>
        <w:t>se</w:t>
      </w:r>
      <w:r w:rsidR="00141083">
        <w:rPr>
          <w:rFonts w:ascii="Arial" w:hAnsi="Arial"/>
          <w:sz w:val="22"/>
          <w:szCs w:val="22"/>
        </w:rPr>
        <w:t xml:space="preserve"> </w:t>
      </w:r>
      <w:r w:rsidR="00791A9B">
        <w:rPr>
          <w:rFonts w:ascii="Arial" w:hAnsi="Arial"/>
          <w:sz w:val="22"/>
          <w:szCs w:val="22"/>
        </w:rPr>
        <w:t xml:space="preserve">samples, </w:t>
      </w:r>
      <w:r w:rsidR="00141083">
        <w:rPr>
          <w:rFonts w:ascii="Arial" w:hAnsi="Arial"/>
          <w:sz w:val="22"/>
          <w:szCs w:val="22"/>
        </w:rPr>
        <w:t xml:space="preserve">the Mut FA was above the LOD (Fig 1I). </w:t>
      </w:r>
      <w:r w:rsidR="00F91EC0">
        <w:rPr>
          <w:rFonts w:ascii="Arial" w:hAnsi="Arial"/>
          <w:sz w:val="22"/>
          <w:szCs w:val="22"/>
        </w:rPr>
        <w:t>Increase in the FA</w:t>
      </w:r>
      <w:r w:rsidR="00761F6F">
        <w:rPr>
          <w:rFonts w:ascii="Arial" w:hAnsi="Arial"/>
          <w:sz w:val="22"/>
          <w:szCs w:val="22"/>
        </w:rPr>
        <w:t xml:space="preserve"> </w:t>
      </w:r>
      <w:r w:rsidR="00516CB1">
        <w:rPr>
          <w:rFonts w:ascii="Arial" w:hAnsi="Arial"/>
          <w:sz w:val="22"/>
          <w:szCs w:val="22"/>
        </w:rPr>
        <w:t>of Mut</w:t>
      </w:r>
      <w:r>
        <w:rPr>
          <w:rFonts w:ascii="Arial" w:hAnsi="Arial"/>
          <w:sz w:val="22"/>
          <w:szCs w:val="22"/>
        </w:rPr>
        <w:t xml:space="preserve"> allele </w:t>
      </w:r>
      <w:r w:rsidR="00F91EC0">
        <w:rPr>
          <w:rFonts w:ascii="Arial" w:hAnsi="Arial"/>
          <w:sz w:val="22"/>
          <w:szCs w:val="22"/>
        </w:rPr>
        <w:t>was observed at 17 months</w:t>
      </w:r>
      <w:r w:rsidR="00141083">
        <w:rPr>
          <w:rFonts w:ascii="Arial" w:hAnsi="Arial"/>
          <w:sz w:val="22"/>
          <w:szCs w:val="22"/>
        </w:rPr>
        <w:t xml:space="preserve"> compared to 2 month</w:t>
      </w:r>
      <w:r>
        <w:rPr>
          <w:rFonts w:ascii="Arial" w:hAnsi="Arial"/>
          <w:sz w:val="22"/>
          <w:szCs w:val="22"/>
        </w:rPr>
        <w:t xml:space="preserve"> (Fig</w:t>
      </w:r>
      <w:r w:rsidR="00761F6F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1G</w:t>
      </w:r>
      <w:r w:rsidR="00141083">
        <w:rPr>
          <w:rFonts w:ascii="Arial" w:hAnsi="Arial"/>
          <w:sz w:val="22"/>
          <w:szCs w:val="22"/>
        </w:rPr>
        <w:t>-I</w:t>
      </w:r>
      <w:r>
        <w:rPr>
          <w:rFonts w:ascii="Arial" w:hAnsi="Arial"/>
          <w:sz w:val="22"/>
          <w:szCs w:val="22"/>
        </w:rPr>
        <w:t xml:space="preserve">). </w:t>
      </w:r>
      <w:r w:rsidR="00F91EC0">
        <w:rPr>
          <w:rFonts w:ascii="Arial" w:hAnsi="Arial"/>
          <w:sz w:val="22"/>
          <w:szCs w:val="22"/>
        </w:rPr>
        <w:t>Clinically, t</w:t>
      </w:r>
      <w:r w:rsidR="000543C4">
        <w:rPr>
          <w:rFonts w:ascii="Arial" w:hAnsi="Arial"/>
          <w:sz w:val="22"/>
          <w:szCs w:val="22"/>
        </w:rPr>
        <w:t xml:space="preserve">his patient has had several relapses as well as metastasis. </w:t>
      </w:r>
      <w:r w:rsidR="0044705C">
        <w:rPr>
          <w:rFonts w:ascii="Arial" w:hAnsi="Arial"/>
          <w:sz w:val="22"/>
          <w:szCs w:val="22"/>
        </w:rPr>
        <w:t>T</w:t>
      </w:r>
      <w:r w:rsidR="000543C4">
        <w:rPr>
          <w:rFonts w:ascii="Arial" w:hAnsi="Arial"/>
          <w:sz w:val="22"/>
          <w:szCs w:val="22"/>
        </w:rPr>
        <w:t>h</w:t>
      </w:r>
      <w:r w:rsidR="0044705C">
        <w:rPr>
          <w:rFonts w:ascii="Arial" w:hAnsi="Arial"/>
          <w:sz w:val="22"/>
          <w:szCs w:val="22"/>
        </w:rPr>
        <w:t>e</w:t>
      </w:r>
      <w:r w:rsidR="000543C4">
        <w:rPr>
          <w:rFonts w:ascii="Arial" w:hAnsi="Arial"/>
          <w:sz w:val="22"/>
          <w:szCs w:val="22"/>
        </w:rPr>
        <w:t xml:space="preserve"> </w:t>
      </w:r>
      <w:r w:rsidR="00C101DE">
        <w:rPr>
          <w:rFonts w:ascii="Arial" w:hAnsi="Arial"/>
          <w:sz w:val="22"/>
          <w:szCs w:val="22"/>
        </w:rPr>
        <w:t>patient</w:t>
      </w:r>
      <w:r w:rsidR="0044705C">
        <w:rPr>
          <w:rFonts w:ascii="Arial" w:hAnsi="Arial"/>
          <w:sz w:val="22"/>
          <w:szCs w:val="22"/>
        </w:rPr>
        <w:t xml:space="preserve"> is</w:t>
      </w:r>
      <w:r w:rsidR="000543C4">
        <w:rPr>
          <w:rFonts w:ascii="Arial" w:hAnsi="Arial"/>
          <w:sz w:val="22"/>
          <w:szCs w:val="22"/>
        </w:rPr>
        <w:t xml:space="preserve"> currently in remission</w:t>
      </w:r>
      <w:r w:rsidR="0044705C">
        <w:rPr>
          <w:rFonts w:ascii="Arial" w:hAnsi="Arial"/>
          <w:sz w:val="22"/>
          <w:szCs w:val="22"/>
        </w:rPr>
        <w:t>,</w:t>
      </w:r>
      <w:r w:rsidR="000543C4">
        <w:rPr>
          <w:rFonts w:ascii="Arial" w:hAnsi="Arial"/>
          <w:sz w:val="22"/>
          <w:szCs w:val="22"/>
        </w:rPr>
        <w:t xml:space="preserve"> however, </w:t>
      </w:r>
      <w:r w:rsidR="0044705C">
        <w:rPr>
          <w:rFonts w:ascii="Arial" w:hAnsi="Arial"/>
          <w:sz w:val="22"/>
          <w:szCs w:val="22"/>
        </w:rPr>
        <w:t>is</w:t>
      </w:r>
      <w:r w:rsidR="000543C4">
        <w:rPr>
          <w:rFonts w:ascii="Arial" w:hAnsi="Arial"/>
          <w:sz w:val="22"/>
          <w:szCs w:val="22"/>
        </w:rPr>
        <w:t xml:space="preserve"> being carefully monitored</w:t>
      </w:r>
      <w:r w:rsidR="0044705C">
        <w:rPr>
          <w:rFonts w:ascii="Arial" w:hAnsi="Arial"/>
          <w:sz w:val="22"/>
          <w:szCs w:val="22"/>
        </w:rPr>
        <w:t xml:space="preserve"> by the oncologist</w:t>
      </w:r>
      <w:r w:rsidR="000543C4">
        <w:rPr>
          <w:rFonts w:ascii="Arial" w:hAnsi="Arial"/>
          <w:sz w:val="22"/>
          <w:szCs w:val="22"/>
        </w:rPr>
        <w:t>.</w:t>
      </w:r>
    </w:p>
    <w:p w14:paraId="342405AB" w14:textId="77777777" w:rsidR="007001D2" w:rsidRDefault="007001D2">
      <w:pPr>
        <w:rPr>
          <w:rFonts w:ascii="Arial" w:hAnsi="Arial"/>
          <w:b/>
          <w:sz w:val="22"/>
          <w:szCs w:val="22"/>
        </w:rPr>
      </w:pPr>
    </w:p>
    <w:p w14:paraId="64FA4018" w14:textId="3C5B39EA" w:rsidR="007001D2" w:rsidRDefault="00223955">
      <w:pPr>
        <w:rPr>
          <w:rFonts w:ascii="Arial" w:hAnsi="Arial"/>
          <w:b/>
          <w:sz w:val="22"/>
          <w:szCs w:val="22"/>
        </w:rPr>
      </w:pPr>
      <w:r w:rsidRPr="00C215E7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12C989D2" wp14:editId="58B8FF86">
            <wp:simplePos x="0" y="0"/>
            <wp:positionH relativeFrom="margin">
              <wp:posOffset>152400</wp:posOffset>
            </wp:positionH>
            <wp:positionV relativeFrom="margin">
              <wp:posOffset>152400</wp:posOffset>
            </wp:positionV>
            <wp:extent cx="2628900" cy="3797300"/>
            <wp:effectExtent l="0" t="0" r="12700" b="1270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379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04AB">
        <w:rPr>
          <w:rFonts w:ascii="Arial" w:hAnsi="Arial"/>
          <w:b/>
          <w:sz w:val="22"/>
          <w:szCs w:val="22"/>
        </w:rPr>
        <w:t xml:space="preserve">Assayable mutations, such as CNTNAP4, was identified by </w:t>
      </w:r>
      <w:r w:rsidR="007001D2">
        <w:rPr>
          <w:rFonts w:ascii="Arial" w:hAnsi="Arial"/>
          <w:b/>
          <w:sz w:val="22"/>
          <w:szCs w:val="22"/>
        </w:rPr>
        <w:t xml:space="preserve">WES. </w:t>
      </w:r>
    </w:p>
    <w:p w14:paraId="3A45467D" w14:textId="1383A523" w:rsidR="00565BA9" w:rsidRPr="00565BA9" w:rsidRDefault="00565BA9" w:rsidP="00565BA9">
      <w:pPr>
        <w:ind w:right="-9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In order to</w:t>
      </w:r>
      <w:r w:rsidR="008E3869">
        <w:rPr>
          <w:rFonts w:ascii="Arial" w:hAnsi="Arial"/>
          <w:sz w:val="22"/>
          <w:szCs w:val="22"/>
        </w:rPr>
        <w:t xml:space="preserve"> evaluate whether </w:t>
      </w:r>
      <w:r>
        <w:rPr>
          <w:rFonts w:ascii="Arial" w:hAnsi="Arial"/>
          <w:sz w:val="22"/>
          <w:szCs w:val="22"/>
        </w:rPr>
        <w:t>patient</w:t>
      </w:r>
      <w:r w:rsidR="008E3869">
        <w:rPr>
          <w:rFonts w:ascii="Arial" w:hAnsi="Arial"/>
          <w:sz w:val="22"/>
          <w:szCs w:val="22"/>
        </w:rPr>
        <w:t>-</w:t>
      </w:r>
      <w:r w:rsidR="0059415C">
        <w:rPr>
          <w:rFonts w:ascii="Arial" w:hAnsi="Arial"/>
          <w:sz w:val="22"/>
          <w:szCs w:val="22"/>
        </w:rPr>
        <w:t>specific mutations</w:t>
      </w:r>
      <w:r>
        <w:rPr>
          <w:rFonts w:ascii="Arial" w:hAnsi="Arial"/>
          <w:sz w:val="22"/>
          <w:szCs w:val="22"/>
        </w:rPr>
        <w:t xml:space="preserve"> </w:t>
      </w:r>
      <w:r w:rsidR="008E3869">
        <w:rPr>
          <w:rFonts w:ascii="Arial" w:hAnsi="Arial"/>
          <w:sz w:val="22"/>
          <w:szCs w:val="22"/>
        </w:rPr>
        <w:t>assayable by ddPCR can be identified by</w:t>
      </w:r>
      <w:r>
        <w:rPr>
          <w:rFonts w:ascii="Arial" w:hAnsi="Arial"/>
          <w:sz w:val="22"/>
          <w:szCs w:val="22"/>
        </w:rPr>
        <w:t xml:space="preserve"> WES</w:t>
      </w:r>
      <w:r w:rsidR="001A0878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</w:t>
      </w:r>
      <w:r w:rsidR="001A0878">
        <w:rPr>
          <w:rFonts w:ascii="Arial" w:hAnsi="Arial"/>
          <w:sz w:val="22"/>
          <w:szCs w:val="22"/>
        </w:rPr>
        <w:t xml:space="preserve">I have developed </w:t>
      </w:r>
      <w:r>
        <w:rPr>
          <w:rFonts w:ascii="Arial" w:hAnsi="Arial"/>
          <w:sz w:val="22"/>
          <w:szCs w:val="22"/>
        </w:rPr>
        <w:t>a</w:t>
      </w:r>
      <w:r w:rsidR="008E3869">
        <w:rPr>
          <w:rFonts w:ascii="Arial" w:hAnsi="Arial"/>
          <w:sz w:val="22"/>
          <w:szCs w:val="22"/>
        </w:rPr>
        <w:t xml:space="preserve"> system of data</w:t>
      </w:r>
      <w:r>
        <w:rPr>
          <w:rFonts w:ascii="Arial" w:hAnsi="Arial"/>
          <w:sz w:val="22"/>
          <w:szCs w:val="22"/>
        </w:rPr>
        <w:t xml:space="preserve"> filtering. Th</w:t>
      </w:r>
      <w:r w:rsidR="00F33E0E">
        <w:rPr>
          <w:rFonts w:ascii="Arial" w:hAnsi="Arial"/>
          <w:sz w:val="22"/>
          <w:szCs w:val="22"/>
        </w:rPr>
        <w:t xml:space="preserve">e developed filter </w:t>
      </w:r>
      <w:r w:rsidR="0059415C">
        <w:rPr>
          <w:rFonts w:ascii="Arial" w:hAnsi="Arial"/>
          <w:sz w:val="22"/>
          <w:szCs w:val="22"/>
        </w:rPr>
        <w:t>identified 54</w:t>
      </w:r>
      <w:r w:rsidR="00F33E0E">
        <w:rPr>
          <w:rFonts w:ascii="Arial" w:hAnsi="Arial"/>
          <w:sz w:val="22"/>
          <w:szCs w:val="22"/>
        </w:rPr>
        <w:t xml:space="preserve">-249 </w:t>
      </w:r>
      <w:r>
        <w:rPr>
          <w:rFonts w:ascii="Arial" w:hAnsi="Arial"/>
          <w:sz w:val="22"/>
          <w:szCs w:val="22"/>
        </w:rPr>
        <w:t xml:space="preserve">candidate </w:t>
      </w:r>
      <w:r w:rsidR="00F33E0E">
        <w:rPr>
          <w:rFonts w:ascii="Arial" w:hAnsi="Arial"/>
          <w:sz w:val="22"/>
          <w:szCs w:val="22"/>
        </w:rPr>
        <w:t xml:space="preserve">mutations </w:t>
      </w:r>
      <w:r>
        <w:rPr>
          <w:rFonts w:ascii="Arial" w:hAnsi="Arial"/>
          <w:sz w:val="22"/>
          <w:szCs w:val="22"/>
        </w:rPr>
        <w:t xml:space="preserve">from </w:t>
      </w:r>
      <w:r w:rsidR="00141083">
        <w:rPr>
          <w:rFonts w:ascii="Arial" w:hAnsi="Arial"/>
          <w:sz w:val="22"/>
          <w:szCs w:val="22"/>
        </w:rPr>
        <w:t xml:space="preserve">a total of </w:t>
      </w:r>
      <w:r>
        <w:rPr>
          <w:rFonts w:ascii="Arial" w:hAnsi="Arial"/>
          <w:sz w:val="22"/>
          <w:szCs w:val="22"/>
        </w:rPr>
        <w:t>19673-39778. The CNTNAP4 G727* mutation was identified in at least 10% of reads and with a read depth of &gt;50</w:t>
      </w:r>
      <w:r w:rsidR="008E3869">
        <w:rPr>
          <w:rFonts w:ascii="Arial" w:hAnsi="Arial"/>
          <w:sz w:val="22"/>
          <w:szCs w:val="22"/>
        </w:rPr>
        <w:t xml:space="preserve"> in one of the patients (</w:t>
      </w:r>
      <w:r w:rsidR="00831817">
        <w:rPr>
          <w:rFonts w:ascii="Arial" w:hAnsi="Arial"/>
          <w:sz w:val="22"/>
          <w:szCs w:val="22"/>
        </w:rPr>
        <w:t>Patient 5)</w:t>
      </w:r>
      <w:r>
        <w:rPr>
          <w:rFonts w:ascii="Arial" w:hAnsi="Arial"/>
          <w:sz w:val="22"/>
          <w:szCs w:val="22"/>
        </w:rPr>
        <w:t xml:space="preserve">. A ddPCR assay designed for </w:t>
      </w:r>
      <w:r w:rsidR="008E3869">
        <w:rPr>
          <w:rFonts w:ascii="Arial" w:hAnsi="Arial"/>
          <w:sz w:val="22"/>
          <w:szCs w:val="22"/>
        </w:rPr>
        <w:t>this</w:t>
      </w:r>
      <w:r>
        <w:rPr>
          <w:rFonts w:ascii="Arial" w:hAnsi="Arial"/>
          <w:sz w:val="22"/>
          <w:szCs w:val="22"/>
        </w:rPr>
        <w:t xml:space="preserve"> mutation was able to distinguish </w:t>
      </w:r>
      <w:r w:rsidR="006C4BA3">
        <w:rPr>
          <w:rFonts w:ascii="Arial" w:hAnsi="Arial"/>
          <w:sz w:val="22"/>
          <w:szCs w:val="22"/>
        </w:rPr>
        <w:t>WT</w:t>
      </w:r>
      <w:r w:rsidR="00141083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and </w:t>
      </w:r>
      <w:r w:rsidR="006C4BA3">
        <w:rPr>
          <w:rFonts w:ascii="Arial" w:hAnsi="Arial"/>
          <w:sz w:val="22"/>
          <w:szCs w:val="22"/>
        </w:rPr>
        <w:t>Mut</w:t>
      </w:r>
      <w:r>
        <w:rPr>
          <w:rFonts w:ascii="Arial" w:hAnsi="Arial"/>
          <w:sz w:val="22"/>
          <w:szCs w:val="22"/>
        </w:rPr>
        <w:t xml:space="preserve"> genomic DNA</w:t>
      </w:r>
      <w:r w:rsidR="007928AA">
        <w:rPr>
          <w:rFonts w:ascii="Arial" w:hAnsi="Arial"/>
          <w:sz w:val="22"/>
          <w:szCs w:val="22"/>
        </w:rPr>
        <w:t xml:space="preserve"> in patient tumour and plasma samples successfully</w:t>
      </w:r>
      <w:r>
        <w:rPr>
          <w:rFonts w:ascii="Arial" w:hAnsi="Arial"/>
          <w:sz w:val="22"/>
          <w:szCs w:val="22"/>
        </w:rPr>
        <w:t>.</w:t>
      </w:r>
    </w:p>
    <w:p w14:paraId="6F79C3CA" w14:textId="77777777" w:rsidR="007001D2" w:rsidRDefault="007001D2">
      <w:pPr>
        <w:rPr>
          <w:rFonts w:ascii="Arial" w:hAnsi="Arial"/>
          <w:b/>
          <w:sz w:val="22"/>
          <w:szCs w:val="22"/>
        </w:rPr>
      </w:pPr>
    </w:p>
    <w:p w14:paraId="2D590BE1" w14:textId="77777777" w:rsidR="00E2209B" w:rsidRDefault="00E2209B" w:rsidP="00E2209B">
      <w:pPr>
        <w:ind w:right="-93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Discussion</w:t>
      </w:r>
    </w:p>
    <w:p w14:paraId="4C297501" w14:textId="7953B087" w:rsidR="00E2209B" w:rsidRDefault="00E2209B" w:rsidP="00E2209B">
      <w:pPr>
        <w:ind w:right="-9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Th</w:t>
      </w:r>
      <w:r w:rsidR="00141083">
        <w:rPr>
          <w:rFonts w:ascii="Arial" w:hAnsi="Arial"/>
          <w:sz w:val="22"/>
          <w:szCs w:val="22"/>
        </w:rPr>
        <w:t>is</w:t>
      </w:r>
      <w:r>
        <w:rPr>
          <w:rFonts w:ascii="Arial" w:hAnsi="Arial"/>
          <w:sz w:val="22"/>
          <w:szCs w:val="22"/>
        </w:rPr>
        <w:t xml:space="preserve"> study has demonstrated th</w:t>
      </w:r>
      <w:r w:rsidR="00141083">
        <w:rPr>
          <w:rFonts w:ascii="Arial" w:hAnsi="Arial"/>
          <w:sz w:val="22"/>
          <w:szCs w:val="22"/>
        </w:rPr>
        <w:t>e following. F</w:t>
      </w:r>
      <w:r w:rsidR="00E413BA">
        <w:rPr>
          <w:rFonts w:ascii="Arial" w:hAnsi="Arial"/>
          <w:sz w:val="22"/>
          <w:szCs w:val="22"/>
        </w:rPr>
        <w:t>irstly</w:t>
      </w:r>
      <w:r>
        <w:rPr>
          <w:rFonts w:ascii="Arial" w:hAnsi="Arial"/>
          <w:sz w:val="22"/>
          <w:szCs w:val="22"/>
        </w:rPr>
        <w:t xml:space="preserve">, </w:t>
      </w:r>
      <w:r w:rsidR="008B579A">
        <w:rPr>
          <w:rFonts w:ascii="Arial" w:hAnsi="Arial"/>
          <w:sz w:val="22"/>
          <w:szCs w:val="22"/>
        </w:rPr>
        <w:t xml:space="preserve">we have successfully </w:t>
      </w:r>
      <w:r w:rsidR="00141083">
        <w:rPr>
          <w:rFonts w:ascii="Arial" w:hAnsi="Arial"/>
          <w:sz w:val="22"/>
          <w:szCs w:val="22"/>
        </w:rPr>
        <w:t>developed</w:t>
      </w:r>
      <w:r w:rsidR="008B579A">
        <w:rPr>
          <w:rFonts w:ascii="Arial" w:hAnsi="Arial"/>
          <w:sz w:val="22"/>
          <w:szCs w:val="22"/>
        </w:rPr>
        <w:t xml:space="preserve"> an in-house-designed assay for TERT -124 mutation </w:t>
      </w:r>
      <w:r w:rsidR="006C4BA3">
        <w:rPr>
          <w:rFonts w:ascii="Arial" w:hAnsi="Arial"/>
          <w:sz w:val="22"/>
          <w:szCs w:val="22"/>
        </w:rPr>
        <w:t>and monitored</w:t>
      </w:r>
      <w:r w:rsidR="008B579A">
        <w:rPr>
          <w:rFonts w:ascii="Arial" w:hAnsi="Arial"/>
          <w:sz w:val="22"/>
          <w:szCs w:val="22"/>
        </w:rPr>
        <w:t xml:space="preserve"> </w:t>
      </w:r>
      <w:r w:rsidR="00141083">
        <w:rPr>
          <w:rFonts w:ascii="Arial" w:hAnsi="Arial"/>
          <w:sz w:val="22"/>
          <w:szCs w:val="22"/>
        </w:rPr>
        <w:t xml:space="preserve">disease status in </w:t>
      </w:r>
      <w:r w:rsidR="008B579A">
        <w:rPr>
          <w:rFonts w:ascii="Arial" w:hAnsi="Arial"/>
          <w:sz w:val="22"/>
          <w:szCs w:val="22"/>
        </w:rPr>
        <w:t>two patients</w:t>
      </w:r>
      <w:r w:rsidR="00141083">
        <w:rPr>
          <w:rFonts w:ascii="Arial" w:hAnsi="Arial"/>
          <w:sz w:val="22"/>
          <w:szCs w:val="22"/>
        </w:rPr>
        <w:t xml:space="preserve">. Secondly, </w:t>
      </w:r>
      <w:r>
        <w:rPr>
          <w:rFonts w:ascii="Arial" w:hAnsi="Arial"/>
          <w:sz w:val="22"/>
          <w:szCs w:val="22"/>
        </w:rPr>
        <w:t>WES can be used to identify patient-specific mutations and that this information can lead to development of patient-specific ddPCR assay</w:t>
      </w:r>
      <w:r w:rsidR="00141083">
        <w:rPr>
          <w:rFonts w:ascii="Arial" w:hAnsi="Arial"/>
          <w:sz w:val="22"/>
          <w:szCs w:val="22"/>
        </w:rPr>
        <w:t xml:space="preserve"> using CNTNAP4 gene mutation</w:t>
      </w:r>
      <w:r>
        <w:rPr>
          <w:rFonts w:ascii="Arial" w:hAnsi="Arial"/>
          <w:sz w:val="22"/>
          <w:szCs w:val="22"/>
        </w:rPr>
        <w:t>.</w:t>
      </w:r>
    </w:p>
    <w:p w14:paraId="6D7A7F07" w14:textId="77777777" w:rsidR="00E2209B" w:rsidRDefault="00E2209B" w:rsidP="00E2209B">
      <w:pPr>
        <w:ind w:right="-93"/>
        <w:rPr>
          <w:rFonts w:ascii="Arial" w:hAnsi="Arial"/>
          <w:sz w:val="22"/>
          <w:szCs w:val="22"/>
        </w:rPr>
      </w:pPr>
    </w:p>
    <w:p w14:paraId="0F681D51" w14:textId="5EE630F5" w:rsidR="00E2209B" w:rsidRDefault="00E413BA" w:rsidP="00E2209B">
      <w:pPr>
        <w:ind w:right="-9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</w:t>
      </w:r>
      <w:r w:rsidR="00E2209B">
        <w:rPr>
          <w:rFonts w:ascii="Arial" w:hAnsi="Arial"/>
          <w:sz w:val="22"/>
          <w:szCs w:val="22"/>
        </w:rPr>
        <w:t xml:space="preserve">ommercially available ddPCR assays are currently limited to the most common cancer mutations. </w:t>
      </w:r>
      <w:r w:rsidR="00401F1E">
        <w:rPr>
          <w:rFonts w:ascii="Arial" w:hAnsi="Arial"/>
          <w:sz w:val="22"/>
          <w:szCs w:val="22"/>
        </w:rPr>
        <w:t>BC is highly heterogeneous and has few common mutations. Therefore,</w:t>
      </w:r>
      <w:r w:rsidR="00401F1E">
        <w:rPr>
          <w:rStyle w:val="CommentReference"/>
        </w:rPr>
        <w:t xml:space="preserve"> </w:t>
      </w:r>
      <w:r w:rsidR="00401F1E">
        <w:rPr>
          <w:rFonts w:ascii="Arial" w:hAnsi="Arial"/>
          <w:sz w:val="22"/>
          <w:szCs w:val="22"/>
        </w:rPr>
        <w:t xml:space="preserve">it is important to </w:t>
      </w:r>
      <w:r w:rsidR="00141083">
        <w:rPr>
          <w:rFonts w:ascii="Arial" w:hAnsi="Arial"/>
          <w:sz w:val="22"/>
          <w:szCs w:val="22"/>
        </w:rPr>
        <w:t>develop</w:t>
      </w:r>
      <w:r w:rsidR="00401F1E">
        <w:rPr>
          <w:rFonts w:ascii="Arial" w:hAnsi="Arial"/>
          <w:sz w:val="22"/>
          <w:szCs w:val="22"/>
        </w:rPr>
        <w:t xml:space="preserve"> efficient assays</w:t>
      </w:r>
      <w:r w:rsidR="00141083">
        <w:rPr>
          <w:rFonts w:ascii="Arial" w:hAnsi="Arial"/>
          <w:sz w:val="22"/>
          <w:szCs w:val="22"/>
        </w:rPr>
        <w:t xml:space="preserve"> for the limited number of assayable mutations</w:t>
      </w:r>
      <w:r w:rsidR="00401F1E">
        <w:rPr>
          <w:rFonts w:ascii="Arial" w:hAnsi="Arial"/>
          <w:sz w:val="22"/>
          <w:szCs w:val="22"/>
        </w:rPr>
        <w:t xml:space="preserve">. </w:t>
      </w:r>
      <w:r w:rsidR="008E5735">
        <w:rPr>
          <w:rFonts w:ascii="Arial" w:hAnsi="Arial"/>
          <w:sz w:val="22"/>
          <w:szCs w:val="22"/>
        </w:rPr>
        <w:t xml:space="preserve">Some common </w:t>
      </w:r>
      <w:r w:rsidR="00401F1E">
        <w:rPr>
          <w:rFonts w:ascii="Arial" w:hAnsi="Arial"/>
          <w:sz w:val="22"/>
          <w:szCs w:val="22"/>
        </w:rPr>
        <w:t xml:space="preserve">mutations identified </w:t>
      </w:r>
      <w:r w:rsidR="008E5735">
        <w:rPr>
          <w:rFonts w:ascii="Arial" w:hAnsi="Arial"/>
          <w:sz w:val="22"/>
          <w:szCs w:val="22"/>
        </w:rPr>
        <w:t>are</w:t>
      </w:r>
      <w:r w:rsidR="00401F1E">
        <w:rPr>
          <w:rFonts w:ascii="Arial" w:hAnsi="Arial"/>
          <w:sz w:val="22"/>
          <w:szCs w:val="22"/>
        </w:rPr>
        <w:t xml:space="preserve"> found in the </w:t>
      </w:r>
      <w:r w:rsidR="00E2209B">
        <w:rPr>
          <w:rFonts w:ascii="Arial" w:hAnsi="Arial"/>
          <w:sz w:val="22"/>
          <w:szCs w:val="22"/>
        </w:rPr>
        <w:t>TERT promoter</w:t>
      </w:r>
      <w:r w:rsidR="00401F1E">
        <w:rPr>
          <w:rFonts w:ascii="Arial" w:hAnsi="Arial"/>
          <w:sz w:val="22"/>
          <w:szCs w:val="22"/>
        </w:rPr>
        <w:t xml:space="preserve"> and can be</w:t>
      </w:r>
      <w:r>
        <w:rPr>
          <w:rFonts w:ascii="Arial" w:hAnsi="Arial"/>
          <w:sz w:val="22"/>
          <w:szCs w:val="22"/>
        </w:rPr>
        <w:t xml:space="preserve"> present in up to 85% of </w:t>
      </w:r>
      <w:r w:rsidR="00E2209B">
        <w:rPr>
          <w:rFonts w:ascii="Arial" w:hAnsi="Arial"/>
          <w:sz w:val="22"/>
          <w:szCs w:val="22"/>
        </w:rPr>
        <w:t>BC tumours</w:t>
      </w:r>
      <w:r w:rsidR="00F035FE">
        <w:rPr>
          <w:rFonts w:ascii="Arial" w:hAnsi="Arial"/>
          <w:sz w:val="22"/>
          <w:szCs w:val="22"/>
          <w:vertAlign w:val="superscript"/>
        </w:rPr>
        <w:t>6-8</w:t>
      </w:r>
      <w:r w:rsidR="00E2209B">
        <w:rPr>
          <w:rFonts w:ascii="Arial" w:hAnsi="Arial"/>
          <w:sz w:val="22"/>
          <w:szCs w:val="22"/>
          <w:vertAlign w:val="superscript"/>
        </w:rPr>
        <w:t xml:space="preserve">, </w:t>
      </w:r>
      <w:r w:rsidR="00E2209B">
        <w:rPr>
          <w:rFonts w:ascii="Arial" w:hAnsi="Arial"/>
          <w:sz w:val="22"/>
          <w:szCs w:val="22"/>
        </w:rPr>
        <w:t xml:space="preserve">TERT -124 mutation </w:t>
      </w:r>
      <w:r w:rsidR="00831817">
        <w:rPr>
          <w:rFonts w:ascii="Arial" w:hAnsi="Arial"/>
          <w:sz w:val="22"/>
          <w:szCs w:val="22"/>
        </w:rPr>
        <w:t xml:space="preserve">is </w:t>
      </w:r>
      <w:r w:rsidR="00E2209B">
        <w:rPr>
          <w:rFonts w:ascii="Arial" w:hAnsi="Arial"/>
          <w:sz w:val="22"/>
          <w:szCs w:val="22"/>
        </w:rPr>
        <w:t>especially prevalent</w:t>
      </w:r>
      <w:r w:rsidR="00401F1E">
        <w:rPr>
          <w:rFonts w:ascii="Arial" w:hAnsi="Arial"/>
          <w:sz w:val="22"/>
          <w:szCs w:val="22"/>
        </w:rPr>
        <w:t xml:space="preserve">, </w:t>
      </w:r>
      <w:r w:rsidR="00141083">
        <w:rPr>
          <w:rFonts w:ascii="Arial" w:hAnsi="Arial"/>
          <w:sz w:val="22"/>
          <w:szCs w:val="22"/>
        </w:rPr>
        <w:t xml:space="preserve">at </w:t>
      </w:r>
      <w:r w:rsidR="00401F1E">
        <w:rPr>
          <w:rFonts w:ascii="Arial" w:hAnsi="Arial"/>
          <w:sz w:val="22"/>
          <w:szCs w:val="22"/>
        </w:rPr>
        <w:t>60%.</w:t>
      </w:r>
      <w:r w:rsidR="00831817">
        <w:rPr>
          <w:rFonts w:ascii="Arial" w:hAnsi="Arial"/>
          <w:sz w:val="22"/>
          <w:szCs w:val="22"/>
        </w:rPr>
        <w:t xml:space="preserve"> So far,</w:t>
      </w:r>
      <w:r w:rsidR="00E2209B">
        <w:rPr>
          <w:rFonts w:ascii="Arial" w:hAnsi="Arial"/>
          <w:sz w:val="22"/>
          <w:szCs w:val="22"/>
        </w:rPr>
        <w:t xml:space="preserve"> there have been </w:t>
      </w:r>
      <w:r w:rsidR="00831817">
        <w:rPr>
          <w:rFonts w:ascii="Arial" w:hAnsi="Arial"/>
          <w:sz w:val="22"/>
          <w:szCs w:val="22"/>
        </w:rPr>
        <w:t xml:space="preserve">only </w:t>
      </w:r>
      <w:r w:rsidR="00E2209B">
        <w:rPr>
          <w:rFonts w:ascii="Arial" w:hAnsi="Arial"/>
          <w:sz w:val="22"/>
          <w:szCs w:val="22"/>
        </w:rPr>
        <w:t xml:space="preserve">two </w:t>
      </w:r>
      <w:r w:rsidR="00831817">
        <w:rPr>
          <w:rFonts w:ascii="Arial" w:hAnsi="Arial"/>
          <w:sz w:val="22"/>
          <w:szCs w:val="22"/>
        </w:rPr>
        <w:t>publications</w:t>
      </w:r>
      <w:r w:rsidR="00E2209B">
        <w:rPr>
          <w:rFonts w:ascii="Arial" w:hAnsi="Arial"/>
          <w:sz w:val="22"/>
          <w:szCs w:val="22"/>
        </w:rPr>
        <w:t xml:space="preserve"> </w:t>
      </w:r>
      <w:r w:rsidR="00141083">
        <w:rPr>
          <w:rFonts w:ascii="Arial" w:hAnsi="Arial"/>
          <w:sz w:val="22"/>
          <w:szCs w:val="22"/>
        </w:rPr>
        <w:t xml:space="preserve">that had </w:t>
      </w:r>
      <w:r w:rsidR="006C4BA3">
        <w:rPr>
          <w:rFonts w:ascii="Arial" w:hAnsi="Arial"/>
          <w:sz w:val="22"/>
          <w:szCs w:val="22"/>
        </w:rPr>
        <w:t>reported ddPCR</w:t>
      </w:r>
      <w:r w:rsidR="00E2209B">
        <w:rPr>
          <w:rFonts w:ascii="Arial" w:hAnsi="Arial"/>
          <w:sz w:val="22"/>
          <w:szCs w:val="22"/>
        </w:rPr>
        <w:t xml:space="preserve"> mutation assay</w:t>
      </w:r>
      <w:r w:rsidR="00401F1E">
        <w:rPr>
          <w:rFonts w:ascii="Arial" w:hAnsi="Arial"/>
          <w:sz w:val="22"/>
          <w:szCs w:val="22"/>
        </w:rPr>
        <w:t>s</w:t>
      </w:r>
      <w:r w:rsidR="00E2209B">
        <w:rPr>
          <w:rFonts w:ascii="Arial" w:hAnsi="Arial"/>
          <w:sz w:val="22"/>
          <w:szCs w:val="22"/>
        </w:rPr>
        <w:t xml:space="preserve"> for TERT -124. One </w:t>
      </w:r>
      <w:r w:rsidR="00831817">
        <w:rPr>
          <w:rFonts w:ascii="Arial" w:hAnsi="Arial"/>
          <w:sz w:val="22"/>
          <w:szCs w:val="22"/>
        </w:rPr>
        <w:t xml:space="preserve">study </w:t>
      </w:r>
      <w:r w:rsidR="003B266D">
        <w:rPr>
          <w:rFonts w:ascii="Arial" w:hAnsi="Arial"/>
          <w:sz w:val="22"/>
          <w:szCs w:val="22"/>
        </w:rPr>
        <w:t xml:space="preserve">stated it was interrogating the TERT -124 mutation, however the probe appeared to target </w:t>
      </w:r>
      <w:r w:rsidR="003B266D" w:rsidRPr="003B266D">
        <w:rPr>
          <w:rFonts w:ascii="Arial" w:hAnsi="Arial" w:cs="Arial"/>
          <w:sz w:val="22"/>
          <w:szCs w:val="22"/>
        </w:rPr>
        <w:t>chr5:</w:t>
      </w:r>
      <w:r w:rsidR="008F3448">
        <w:rPr>
          <w:rFonts w:ascii="Arial" w:hAnsi="Arial" w:cs="Arial"/>
          <w:sz w:val="22"/>
          <w:szCs w:val="22"/>
        </w:rPr>
        <w:t xml:space="preserve"> </w:t>
      </w:r>
      <w:r w:rsidR="003B266D" w:rsidRPr="003B266D">
        <w:rPr>
          <w:rFonts w:ascii="Arial" w:hAnsi="Arial" w:cs="Arial"/>
          <w:sz w:val="22"/>
          <w:szCs w:val="22"/>
        </w:rPr>
        <w:t>1,295,225</w:t>
      </w:r>
      <w:r w:rsidR="00F035FE">
        <w:rPr>
          <w:rFonts w:ascii="Arial" w:hAnsi="Arial" w:cs="Arial"/>
          <w:sz w:val="22"/>
          <w:szCs w:val="22"/>
          <w:vertAlign w:val="superscript"/>
        </w:rPr>
        <w:t>9</w:t>
      </w:r>
      <w:r w:rsidR="003B266D">
        <w:rPr>
          <w:rFonts w:ascii="Arial" w:hAnsi="Arial" w:cs="Arial"/>
          <w:sz w:val="22"/>
          <w:szCs w:val="22"/>
        </w:rPr>
        <w:t>. This</w:t>
      </w:r>
      <w:r w:rsidR="008F3448">
        <w:rPr>
          <w:rFonts w:ascii="Arial" w:hAnsi="Arial" w:cs="Arial"/>
          <w:sz w:val="22"/>
          <w:szCs w:val="22"/>
        </w:rPr>
        <w:t xml:space="preserve"> differs from our assay and previous literature that state the position of the TERT -124 mutation is </w:t>
      </w:r>
      <w:r w:rsidR="008F3448" w:rsidRPr="008F3448">
        <w:rPr>
          <w:rFonts w:ascii="Arial" w:hAnsi="Arial" w:cs="Arial"/>
          <w:sz w:val="22"/>
          <w:szCs w:val="22"/>
        </w:rPr>
        <w:t>chr5: 1,295,228</w:t>
      </w:r>
      <w:r w:rsidR="008F3448" w:rsidRPr="008F3448">
        <w:rPr>
          <w:rFonts w:ascii="Arial" w:hAnsi="Arial" w:cs="Arial"/>
          <w:sz w:val="22"/>
          <w:szCs w:val="22"/>
          <w:vertAlign w:val="superscript"/>
        </w:rPr>
        <w:t>8</w:t>
      </w:r>
      <w:r w:rsidR="008F3448">
        <w:rPr>
          <w:rFonts w:ascii="Arial" w:hAnsi="Arial"/>
          <w:sz w:val="22"/>
          <w:szCs w:val="22"/>
          <w:vertAlign w:val="superscript"/>
        </w:rPr>
        <w:t>-9</w:t>
      </w:r>
      <w:r w:rsidR="008F3448">
        <w:rPr>
          <w:rFonts w:ascii="Arial" w:hAnsi="Arial"/>
          <w:sz w:val="22"/>
          <w:szCs w:val="22"/>
        </w:rPr>
        <w:t>.</w:t>
      </w:r>
      <w:r w:rsidR="00E2209B">
        <w:rPr>
          <w:rFonts w:ascii="Arial" w:hAnsi="Arial"/>
          <w:sz w:val="22"/>
          <w:szCs w:val="22"/>
        </w:rPr>
        <w:t xml:space="preserve"> The second </w:t>
      </w:r>
      <w:r w:rsidR="00C04C9C">
        <w:rPr>
          <w:rFonts w:ascii="Arial" w:hAnsi="Arial"/>
          <w:sz w:val="22"/>
          <w:szCs w:val="22"/>
        </w:rPr>
        <w:t>study</w:t>
      </w:r>
      <w:r w:rsidR="00E2209B">
        <w:rPr>
          <w:rFonts w:ascii="Arial" w:hAnsi="Arial"/>
          <w:sz w:val="22"/>
          <w:szCs w:val="22"/>
        </w:rPr>
        <w:t xml:space="preserve"> designed to target two different mutations at once</w:t>
      </w:r>
      <w:r w:rsidR="00F8788E">
        <w:rPr>
          <w:rFonts w:ascii="Arial" w:hAnsi="Arial"/>
          <w:sz w:val="22"/>
          <w:szCs w:val="22"/>
          <w:vertAlign w:val="superscript"/>
        </w:rPr>
        <w:t>1</w:t>
      </w:r>
      <w:r w:rsidR="00F035FE">
        <w:rPr>
          <w:rFonts w:ascii="Arial" w:hAnsi="Arial"/>
          <w:sz w:val="22"/>
          <w:szCs w:val="22"/>
          <w:vertAlign w:val="superscript"/>
        </w:rPr>
        <w:t>0</w:t>
      </w:r>
      <w:r w:rsidR="008F3448">
        <w:rPr>
          <w:rFonts w:ascii="Arial" w:hAnsi="Arial"/>
          <w:sz w:val="22"/>
          <w:szCs w:val="22"/>
        </w:rPr>
        <w:t>.</w:t>
      </w:r>
      <w:r w:rsidR="00E2209B">
        <w:rPr>
          <w:rFonts w:ascii="Arial" w:hAnsi="Arial"/>
          <w:sz w:val="22"/>
          <w:szCs w:val="22"/>
        </w:rPr>
        <w:t xml:space="preserve"> </w:t>
      </w:r>
      <w:r w:rsidR="008F3448">
        <w:rPr>
          <w:rFonts w:ascii="Arial" w:hAnsi="Arial"/>
          <w:sz w:val="22"/>
          <w:szCs w:val="22"/>
        </w:rPr>
        <w:t>The assay uses a single probe to target two mutations and causes a significant shift in amplitude making it difficult to distinguish true positive droplets.</w:t>
      </w:r>
      <w:r w:rsidR="00E2209B">
        <w:rPr>
          <w:rFonts w:ascii="Arial" w:hAnsi="Arial"/>
          <w:sz w:val="22"/>
          <w:szCs w:val="22"/>
        </w:rPr>
        <w:t xml:space="preserve"> </w:t>
      </w:r>
      <w:r w:rsidR="00C04C9C">
        <w:rPr>
          <w:rFonts w:ascii="Arial" w:hAnsi="Arial"/>
          <w:sz w:val="22"/>
          <w:szCs w:val="22"/>
        </w:rPr>
        <w:t>Therefore,</w:t>
      </w:r>
      <w:r w:rsidR="00E2209B">
        <w:rPr>
          <w:rFonts w:ascii="Arial" w:hAnsi="Arial"/>
          <w:sz w:val="22"/>
          <w:szCs w:val="22"/>
        </w:rPr>
        <w:t xml:space="preserve"> our assay is the first ddPCR that targets the TERT -124 mutation only. </w:t>
      </w:r>
    </w:p>
    <w:p w14:paraId="283963F3" w14:textId="77777777" w:rsidR="00E2209B" w:rsidRDefault="00E2209B" w:rsidP="00E2209B">
      <w:pPr>
        <w:ind w:right="-93"/>
        <w:rPr>
          <w:rFonts w:ascii="Arial" w:hAnsi="Arial"/>
          <w:sz w:val="22"/>
          <w:szCs w:val="22"/>
        </w:rPr>
      </w:pPr>
    </w:p>
    <w:p w14:paraId="7A5ACE46" w14:textId="3D07C7DF" w:rsidR="008F40F8" w:rsidRDefault="008F40F8" w:rsidP="00E2209B">
      <w:pPr>
        <w:ind w:right="-9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</w:t>
      </w:r>
      <w:r w:rsidR="008F3448">
        <w:rPr>
          <w:rFonts w:ascii="Arial" w:hAnsi="Arial"/>
          <w:sz w:val="22"/>
          <w:szCs w:val="22"/>
        </w:rPr>
        <w:t>N</w:t>
      </w:r>
      <w:r>
        <w:rPr>
          <w:rFonts w:ascii="Arial" w:hAnsi="Arial"/>
          <w:sz w:val="22"/>
          <w:szCs w:val="22"/>
        </w:rPr>
        <w:t>a</w:t>
      </w:r>
      <w:r w:rsidR="008F3448">
        <w:rPr>
          <w:rFonts w:ascii="Arial" w:hAnsi="Arial"/>
          <w:sz w:val="22"/>
          <w:szCs w:val="22"/>
        </w:rPr>
        <w:t>P</w:t>
      </w:r>
      <w:r>
        <w:rPr>
          <w:rFonts w:ascii="Arial" w:hAnsi="Arial"/>
          <w:sz w:val="22"/>
          <w:szCs w:val="22"/>
        </w:rPr>
        <w:t>shot-based detections of mutations in</w:t>
      </w:r>
      <w:r w:rsidR="00E2209B">
        <w:rPr>
          <w:rFonts w:ascii="Arial" w:hAnsi="Arial"/>
          <w:sz w:val="22"/>
          <w:szCs w:val="22"/>
        </w:rPr>
        <w:t xml:space="preserve"> a panel of 7 genes investigating over 40 well-known mutation sites</w:t>
      </w:r>
      <w:r>
        <w:rPr>
          <w:rFonts w:ascii="Arial" w:hAnsi="Arial"/>
          <w:sz w:val="22"/>
          <w:szCs w:val="22"/>
        </w:rPr>
        <w:t xml:space="preserve"> </w:t>
      </w:r>
      <w:r w:rsidR="00E2209B">
        <w:rPr>
          <w:rFonts w:ascii="Arial" w:hAnsi="Arial"/>
          <w:sz w:val="22"/>
          <w:szCs w:val="22"/>
        </w:rPr>
        <w:t xml:space="preserve">covered 70% of our </w:t>
      </w:r>
      <w:r>
        <w:rPr>
          <w:rFonts w:ascii="Arial" w:hAnsi="Arial"/>
          <w:sz w:val="22"/>
          <w:szCs w:val="22"/>
        </w:rPr>
        <w:t>cohort</w:t>
      </w:r>
      <w:r w:rsidR="00E2209B">
        <w:rPr>
          <w:rFonts w:ascii="Arial" w:hAnsi="Arial"/>
          <w:sz w:val="22"/>
          <w:szCs w:val="22"/>
        </w:rPr>
        <w:t xml:space="preserve"> (n=21) </w:t>
      </w:r>
      <w:r>
        <w:rPr>
          <w:rFonts w:ascii="Arial" w:hAnsi="Arial"/>
          <w:sz w:val="22"/>
          <w:szCs w:val="22"/>
        </w:rPr>
        <w:t xml:space="preserve">(Year 1 report). </w:t>
      </w:r>
      <w:r w:rsidR="00C70ADF">
        <w:rPr>
          <w:rFonts w:ascii="Arial" w:hAnsi="Arial"/>
          <w:sz w:val="22"/>
          <w:szCs w:val="22"/>
        </w:rPr>
        <w:t>14% of patients</w:t>
      </w:r>
      <w:r w:rsidR="002D7039">
        <w:rPr>
          <w:rFonts w:ascii="Arial" w:hAnsi="Arial"/>
          <w:sz w:val="22"/>
          <w:szCs w:val="22"/>
        </w:rPr>
        <w:t xml:space="preserve"> had</w:t>
      </w:r>
      <w:r w:rsidR="00C70ADF">
        <w:rPr>
          <w:rFonts w:ascii="Arial" w:hAnsi="Arial"/>
          <w:sz w:val="22"/>
          <w:szCs w:val="22"/>
        </w:rPr>
        <w:t xml:space="preserve"> two mutations </w:t>
      </w:r>
      <w:r w:rsidR="00C04C9C">
        <w:rPr>
          <w:rFonts w:ascii="Arial" w:hAnsi="Arial"/>
          <w:sz w:val="22"/>
          <w:szCs w:val="22"/>
        </w:rPr>
        <w:t>identified</w:t>
      </w:r>
      <w:r w:rsidR="00C70ADF">
        <w:rPr>
          <w:rFonts w:ascii="Arial" w:hAnsi="Arial"/>
          <w:sz w:val="22"/>
          <w:szCs w:val="22"/>
        </w:rPr>
        <w:t>, 57% had just 1 mutation and 29%</w:t>
      </w:r>
      <w:r w:rsidR="00C04C9C">
        <w:rPr>
          <w:rFonts w:ascii="Arial" w:hAnsi="Arial"/>
          <w:sz w:val="22"/>
          <w:szCs w:val="22"/>
        </w:rPr>
        <w:t>,</w:t>
      </w:r>
      <w:r w:rsidR="00C70ADF">
        <w:rPr>
          <w:rFonts w:ascii="Arial" w:hAnsi="Arial"/>
          <w:sz w:val="22"/>
          <w:szCs w:val="22"/>
        </w:rPr>
        <w:t xml:space="preserve"> no mutation.</w:t>
      </w:r>
      <w:r w:rsidR="00E2209B">
        <w:rPr>
          <w:rFonts w:ascii="Arial" w:hAnsi="Arial"/>
          <w:sz w:val="22"/>
          <w:szCs w:val="22"/>
        </w:rPr>
        <w:t xml:space="preserve"> </w:t>
      </w:r>
      <w:r w:rsidR="002D7039">
        <w:rPr>
          <w:rFonts w:ascii="Arial" w:hAnsi="Arial"/>
          <w:sz w:val="22"/>
          <w:szCs w:val="22"/>
        </w:rPr>
        <w:t xml:space="preserve">Using </w:t>
      </w:r>
      <w:r w:rsidR="00C04C9C">
        <w:rPr>
          <w:rFonts w:ascii="Arial" w:hAnsi="Arial"/>
          <w:sz w:val="22"/>
          <w:szCs w:val="22"/>
        </w:rPr>
        <w:t xml:space="preserve">ddPCR, </w:t>
      </w:r>
      <w:r w:rsidR="002D7039">
        <w:rPr>
          <w:rFonts w:ascii="Arial" w:hAnsi="Arial"/>
          <w:sz w:val="22"/>
          <w:szCs w:val="22"/>
        </w:rPr>
        <w:t>we were able to successfully monitor</w:t>
      </w:r>
      <w:r w:rsidR="00C70ADF">
        <w:rPr>
          <w:rFonts w:ascii="Arial" w:hAnsi="Arial"/>
          <w:sz w:val="22"/>
          <w:szCs w:val="22"/>
        </w:rPr>
        <w:t xml:space="preserve"> 19% of our patient cohort</w:t>
      </w:r>
      <w:r w:rsidR="00C04C9C">
        <w:rPr>
          <w:rFonts w:ascii="Arial" w:hAnsi="Arial"/>
          <w:sz w:val="22"/>
          <w:szCs w:val="22"/>
        </w:rPr>
        <w:t xml:space="preserve"> that are undergoing clinical trials</w:t>
      </w:r>
      <w:r w:rsidR="00C70ADF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</w:p>
    <w:p w14:paraId="19D56980" w14:textId="77777777" w:rsidR="008F40F8" w:rsidRDefault="008F40F8" w:rsidP="00E2209B">
      <w:pPr>
        <w:ind w:right="-93"/>
        <w:rPr>
          <w:rFonts w:ascii="Arial" w:hAnsi="Arial"/>
          <w:sz w:val="22"/>
          <w:szCs w:val="22"/>
        </w:rPr>
      </w:pPr>
    </w:p>
    <w:p w14:paraId="3CBC2B9B" w14:textId="1FBF4F7B" w:rsidR="00E2209B" w:rsidRDefault="008F40F8" w:rsidP="00E2209B">
      <w:pPr>
        <w:ind w:right="-9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Possibility of </w:t>
      </w:r>
      <w:r w:rsidR="00E2209B">
        <w:rPr>
          <w:rFonts w:ascii="Arial" w:hAnsi="Arial"/>
          <w:sz w:val="22"/>
          <w:szCs w:val="22"/>
        </w:rPr>
        <w:t xml:space="preserve">NGS-based mutation detection for development of patient-specific assays has previously been </w:t>
      </w:r>
      <w:r>
        <w:rPr>
          <w:rFonts w:ascii="Arial" w:hAnsi="Arial"/>
          <w:sz w:val="22"/>
          <w:szCs w:val="22"/>
        </w:rPr>
        <w:t>reported</w:t>
      </w:r>
      <w:r w:rsidR="00F035FE">
        <w:rPr>
          <w:rFonts w:ascii="Arial" w:hAnsi="Arial"/>
          <w:sz w:val="22"/>
          <w:szCs w:val="22"/>
          <w:vertAlign w:val="superscript"/>
        </w:rPr>
        <w:t>5</w:t>
      </w:r>
      <w:r w:rsidR="00E2209B">
        <w:rPr>
          <w:rFonts w:ascii="Arial" w:hAnsi="Arial"/>
          <w:sz w:val="22"/>
          <w:szCs w:val="22"/>
        </w:rPr>
        <w:t xml:space="preserve">. Our study </w:t>
      </w:r>
      <w:r>
        <w:rPr>
          <w:rFonts w:ascii="Arial" w:hAnsi="Arial"/>
          <w:sz w:val="22"/>
          <w:szCs w:val="22"/>
        </w:rPr>
        <w:t>agrees with the previous report.</w:t>
      </w:r>
      <w:r w:rsidR="00E2209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However, we have recognized </w:t>
      </w:r>
      <w:r w:rsidR="00E2209B">
        <w:rPr>
          <w:rFonts w:ascii="Arial" w:hAnsi="Arial"/>
          <w:sz w:val="22"/>
          <w:szCs w:val="22"/>
        </w:rPr>
        <w:t>a significant workload</w:t>
      </w:r>
      <w:r>
        <w:rPr>
          <w:rFonts w:ascii="Arial" w:hAnsi="Arial"/>
          <w:sz w:val="22"/>
          <w:szCs w:val="22"/>
        </w:rPr>
        <w:t xml:space="preserve"> and time as a challenge</w:t>
      </w:r>
      <w:r w:rsidR="00E2209B">
        <w:rPr>
          <w:rFonts w:ascii="Arial" w:hAnsi="Arial"/>
          <w:sz w:val="22"/>
          <w:szCs w:val="22"/>
        </w:rPr>
        <w:t xml:space="preserve">. </w:t>
      </w:r>
      <w:r w:rsidR="00D338B0">
        <w:rPr>
          <w:rFonts w:ascii="Arial" w:hAnsi="Arial"/>
          <w:sz w:val="22"/>
          <w:szCs w:val="22"/>
        </w:rPr>
        <w:t>Furthermore</w:t>
      </w:r>
      <w:r w:rsidR="00E2209B">
        <w:rPr>
          <w:rFonts w:ascii="Arial" w:hAnsi="Arial"/>
          <w:sz w:val="22"/>
          <w:szCs w:val="22"/>
        </w:rPr>
        <w:t>, no single common mutation was identified among three tumours</w:t>
      </w:r>
      <w:r w:rsidR="00B53723">
        <w:rPr>
          <w:rFonts w:ascii="Arial" w:hAnsi="Arial"/>
          <w:sz w:val="22"/>
          <w:szCs w:val="22"/>
        </w:rPr>
        <w:t xml:space="preserve"> subjected to WES</w:t>
      </w:r>
      <w:r w:rsidR="00E2209B">
        <w:rPr>
          <w:rFonts w:ascii="Arial" w:hAnsi="Arial"/>
          <w:sz w:val="22"/>
          <w:szCs w:val="22"/>
        </w:rPr>
        <w:t xml:space="preserve">, despite the presence of over 19000 mutations. This </w:t>
      </w:r>
      <w:r w:rsidR="00B53723">
        <w:rPr>
          <w:rFonts w:ascii="Arial" w:hAnsi="Arial"/>
          <w:sz w:val="22"/>
          <w:szCs w:val="22"/>
        </w:rPr>
        <w:t>indicates that</w:t>
      </w:r>
      <w:r w:rsidR="00E2209B">
        <w:rPr>
          <w:rFonts w:ascii="Arial" w:hAnsi="Arial"/>
          <w:sz w:val="22"/>
          <w:szCs w:val="22"/>
        </w:rPr>
        <w:t xml:space="preserve"> identification of </w:t>
      </w:r>
      <w:r w:rsidR="00C04C9C">
        <w:rPr>
          <w:rFonts w:ascii="Arial" w:hAnsi="Arial"/>
          <w:sz w:val="22"/>
          <w:szCs w:val="22"/>
        </w:rPr>
        <w:t xml:space="preserve">any </w:t>
      </w:r>
      <w:r w:rsidR="00E2209B">
        <w:rPr>
          <w:rFonts w:ascii="Arial" w:hAnsi="Arial"/>
          <w:sz w:val="22"/>
          <w:szCs w:val="22"/>
        </w:rPr>
        <w:t xml:space="preserve">common mutations through NGS sequencing </w:t>
      </w:r>
      <w:r w:rsidR="00B53723">
        <w:rPr>
          <w:rFonts w:ascii="Arial" w:hAnsi="Arial"/>
          <w:sz w:val="22"/>
          <w:szCs w:val="22"/>
        </w:rPr>
        <w:t>is</w:t>
      </w:r>
      <w:r w:rsidR="00E2209B">
        <w:rPr>
          <w:rFonts w:ascii="Arial" w:hAnsi="Arial"/>
          <w:sz w:val="22"/>
          <w:szCs w:val="22"/>
        </w:rPr>
        <w:t xml:space="preserve"> unlikely. The WES also highlighted that intratumoural heterogeneity</w:t>
      </w:r>
      <w:r w:rsidR="00B53723">
        <w:rPr>
          <w:rFonts w:ascii="Arial" w:hAnsi="Arial"/>
          <w:sz w:val="22"/>
          <w:szCs w:val="22"/>
        </w:rPr>
        <w:t xml:space="preserve"> could pose a challenge in identifying the trackable mutation after treatment, </w:t>
      </w:r>
      <w:r w:rsidR="00C04C9C">
        <w:rPr>
          <w:rFonts w:ascii="Arial" w:hAnsi="Arial"/>
          <w:sz w:val="22"/>
          <w:szCs w:val="22"/>
        </w:rPr>
        <w:t>particularly when</w:t>
      </w:r>
      <w:r w:rsidR="00B53723">
        <w:rPr>
          <w:rFonts w:ascii="Arial" w:hAnsi="Arial"/>
          <w:sz w:val="22"/>
          <w:szCs w:val="22"/>
        </w:rPr>
        <w:t xml:space="preserve"> clonal pressures are high. The</w:t>
      </w:r>
      <w:r w:rsidR="00E2209B">
        <w:rPr>
          <w:rFonts w:ascii="Arial" w:hAnsi="Arial"/>
          <w:sz w:val="22"/>
          <w:szCs w:val="22"/>
        </w:rPr>
        <w:t xml:space="preserve"> NGS</w:t>
      </w:r>
      <w:r w:rsidR="00B53723">
        <w:rPr>
          <w:rFonts w:ascii="Arial" w:hAnsi="Arial"/>
          <w:sz w:val="22"/>
          <w:szCs w:val="22"/>
        </w:rPr>
        <w:t xml:space="preserve"> applied directly</w:t>
      </w:r>
      <w:r w:rsidR="00E2209B">
        <w:rPr>
          <w:rFonts w:ascii="Arial" w:hAnsi="Arial"/>
          <w:sz w:val="22"/>
          <w:szCs w:val="22"/>
        </w:rPr>
        <w:t xml:space="preserve"> in liquid biopsies could</w:t>
      </w:r>
      <w:r w:rsidR="00B53723">
        <w:rPr>
          <w:rFonts w:ascii="Arial" w:hAnsi="Arial"/>
          <w:sz w:val="22"/>
          <w:szCs w:val="22"/>
        </w:rPr>
        <w:t xml:space="preserve"> overcome this challenge in the future. </w:t>
      </w:r>
    </w:p>
    <w:p w14:paraId="19E1BA58" w14:textId="77777777" w:rsidR="00E2209B" w:rsidRDefault="00E2209B" w:rsidP="00E2209B">
      <w:pPr>
        <w:rPr>
          <w:rFonts w:ascii="Arial" w:hAnsi="Arial"/>
          <w:b/>
          <w:sz w:val="22"/>
          <w:szCs w:val="22"/>
        </w:rPr>
      </w:pPr>
    </w:p>
    <w:p w14:paraId="03B67E11" w14:textId="77777777" w:rsidR="00E2209B" w:rsidRDefault="00E2209B" w:rsidP="00E2209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</w:t>
      </w:r>
      <w:r w:rsidRPr="00922181">
        <w:rPr>
          <w:rFonts w:ascii="Arial" w:hAnsi="Arial" w:cs="Arial"/>
          <w:b/>
          <w:sz w:val="22"/>
          <w:szCs w:val="22"/>
        </w:rPr>
        <w:t>Future Work</w:t>
      </w:r>
    </w:p>
    <w:p w14:paraId="0B0EF938" w14:textId="2182FEE7" w:rsidR="00E2209B" w:rsidRDefault="00E2209B" w:rsidP="00E2209B">
      <w:pPr>
        <w:ind w:right="-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objectives are: (1) to investigate </w:t>
      </w:r>
      <w:r w:rsidR="00B53723">
        <w:rPr>
          <w:rFonts w:ascii="Arial" w:hAnsi="Arial" w:cs="Arial"/>
          <w:sz w:val="22"/>
          <w:szCs w:val="22"/>
        </w:rPr>
        <w:t xml:space="preserve">whether </w:t>
      </w:r>
      <w:r>
        <w:rPr>
          <w:rFonts w:ascii="Arial" w:hAnsi="Arial" w:cs="Arial"/>
          <w:sz w:val="22"/>
          <w:szCs w:val="22"/>
        </w:rPr>
        <w:t>Whole Genome Sequencing</w:t>
      </w:r>
      <w:r w:rsidR="00B53723">
        <w:rPr>
          <w:rFonts w:ascii="Arial" w:hAnsi="Arial" w:cs="Arial"/>
          <w:sz w:val="22"/>
          <w:szCs w:val="22"/>
        </w:rPr>
        <w:t xml:space="preserve"> (WGS)</w:t>
      </w:r>
      <w:r>
        <w:rPr>
          <w:rFonts w:ascii="Arial" w:hAnsi="Arial" w:cs="Arial"/>
          <w:sz w:val="22"/>
          <w:szCs w:val="22"/>
        </w:rPr>
        <w:t xml:space="preserve"> of</w:t>
      </w:r>
      <w:r w:rsidR="00B537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patients who are still undergoing treatment </w:t>
      </w:r>
      <w:r w:rsidR="00B53723">
        <w:rPr>
          <w:rFonts w:ascii="Arial" w:hAnsi="Arial" w:cs="Arial"/>
          <w:sz w:val="22"/>
          <w:szCs w:val="22"/>
        </w:rPr>
        <w:t xml:space="preserve">would </w:t>
      </w:r>
      <w:r w:rsidR="00C04C9C">
        <w:rPr>
          <w:rFonts w:ascii="Arial" w:hAnsi="Arial" w:cs="Arial"/>
          <w:sz w:val="22"/>
          <w:szCs w:val="22"/>
        </w:rPr>
        <w:t>provide any advantage to WES</w:t>
      </w:r>
      <w:r>
        <w:rPr>
          <w:rFonts w:ascii="Arial" w:hAnsi="Arial" w:cs="Arial"/>
          <w:sz w:val="22"/>
          <w:szCs w:val="22"/>
        </w:rPr>
        <w:t xml:space="preserve"> </w:t>
      </w:r>
      <w:r w:rsidR="00B53723">
        <w:rPr>
          <w:rFonts w:ascii="Arial" w:hAnsi="Arial" w:cs="Arial"/>
          <w:sz w:val="22"/>
          <w:szCs w:val="22"/>
        </w:rPr>
        <w:t>in</w:t>
      </w:r>
      <w:r>
        <w:rPr>
          <w:rFonts w:ascii="Arial" w:hAnsi="Arial" w:cs="Arial"/>
          <w:sz w:val="22"/>
          <w:szCs w:val="22"/>
        </w:rPr>
        <w:t xml:space="preserve"> identify</w:t>
      </w:r>
      <w:r w:rsidR="00B53723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patient-specific assays</w:t>
      </w:r>
      <w:r w:rsidR="00C04C9C">
        <w:rPr>
          <w:rFonts w:ascii="Arial" w:hAnsi="Arial" w:cs="Arial"/>
          <w:sz w:val="22"/>
          <w:szCs w:val="22"/>
        </w:rPr>
        <w:t xml:space="preserve"> in tumour biopsies</w:t>
      </w:r>
      <w:r>
        <w:rPr>
          <w:rFonts w:ascii="Arial" w:hAnsi="Arial" w:cs="Arial"/>
          <w:sz w:val="22"/>
          <w:szCs w:val="22"/>
        </w:rPr>
        <w:t xml:space="preserve">, (2) to analyse shallow </w:t>
      </w:r>
      <w:r w:rsidR="00B53723">
        <w:rPr>
          <w:rFonts w:ascii="Arial" w:hAnsi="Arial" w:cs="Arial"/>
          <w:sz w:val="22"/>
          <w:szCs w:val="22"/>
        </w:rPr>
        <w:t>WGS directly applied</w:t>
      </w:r>
      <w:r>
        <w:rPr>
          <w:rFonts w:ascii="Arial" w:hAnsi="Arial" w:cs="Arial"/>
          <w:sz w:val="22"/>
          <w:szCs w:val="22"/>
        </w:rPr>
        <w:t xml:space="preserve"> on plasma samples</w:t>
      </w:r>
      <w:r w:rsidR="00C04C9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as an assay to identify and monitor multiple mutations in </w:t>
      </w:r>
      <w:r w:rsidR="00B53723">
        <w:rPr>
          <w:rFonts w:ascii="Arial" w:hAnsi="Arial" w:cs="Arial"/>
          <w:sz w:val="22"/>
          <w:szCs w:val="22"/>
        </w:rPr>
        <w:t>n=3</w:t>
      </w:r>
      <w:r>
        <w:rPr>
          <w:rFonts w:ascii="Arial" w:hAnsi="Arial" w:cs="Arial"/>
          <w:sz w:val="22"/>
          <w:szCs w:val="22"/>
        </w:rPr>
        <w:t xml:space="preserve"> patients</w:t>
      </w:r>
      <w:r w:rsidR="00B53723">
        <w:rPr>
          <w:rFonts w:ascii="Arial" w:hAnsi="Arial" w:cs="Arial"/>
          <w:sz w:val="22"/>
          <w:szCs w:val="22"/>
        </w:rPr>
        <w:t>. We hope to</w:t>
      </w:r>
      <w:r w:rsidR="00CD6D6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publish </w:t>
      </w:r>
      <w:r w:rsidR="00B53723">
        <w:rPr>
          <w:rFonts w:ascii="Arial" w:hAnsi="Arial" w:cs="Arial"/>
          <w:sz w:val="22"/>
          <w:szCs w:val="22"/>
        </w:rPr>
        <w:t xml:space="preserve">our </w:t>
      </w:r>
      <w:r>
        <w:rPr>
          <w:rFonts w:ascii="Arial" w:hAnsi="Arial" w:cs="Arial"/>
          <w:sz w:val="22"/>
          <w:szCs w:val="22"/>
        </w:rPr>
        <w:t xml:space="preserve">data </w:t>
      </w:r>
      <w:r w:rsidR="00B53723">
        <w:rPr>
          <w:rFonts w:ascii="Arial" w:hAnsi="Arial" w:cs="Arial"/>
          <w:sz w:val="22"/>
          <w:szCs w:val="22"/>
        </w:rPr>
        <w:t>as a summary of</w:t>
      </w:r>
      <w:r>
        <w:rPr>
          <w:rFonts w:ascii="Arial" w:hAnsi="Arial" w:cs="Arial"/>
          <w:sz w:val="22"/>
          <w:szCs w:val="22"/>
        </w:rPr>
        <w:t xml:space="preserve"> case studies </w:t>
      </w:r>
      <w:r w:rsidR="00B53723">
        <w:rPr>
          <w:rFonts w:ascii="Arial" w:hAnsi="Arial" w:cs="Arial"/>
          <w:sz w:val="22"/>
          <w:szCs w:val="22"/>
        </w:rPr>
        <w:t xml:space="preserve">in successfully monitoring the patient status using </w:t>
      </w:r>
      <w:r w:rsidR="00C101DE">
        <w:rPr>
          <w:rFonts w:ascii="Arial" w:hAnsi="Arial" w:cs="Arial"/>
          <w:sz w:val="22"/>
          <w:szCs w:val="22"/>
        </w:rPr>
        <w:t>PIK3CA, TP53 Y163C, TERT -124 and CNTNAP4 G727*</w:t>
      </w:r>
      <w:r>
        <w:rPr>
          <w:rFonts w:ascii="Arial" w:hAnsi="Arial" w:cs="Arial"/>
          <w:sz w:val="22"/>
          <w:szCs w:val="22"/>
        </w:rPr>
        <w:t>.</w:t>
      </w:r>
    </w:p>
    <w:p w14:paraId="587B7ECF" w14:textId="77777777" w:rsidR="00E2209B" w:rsidRDefault="00E2209B" w:rsidP="00E2209B">
      <w:pPr>
        <w:spacing w:line="360" w:lineRule="auto"/>
      </w:pPr>
    </w:p>
    <w:p w14:paraId="11D8BD03" w14:textId="77777777" w:rsidR="00223955" w:rsidRDefault="00223955" w:rsidP="003B266D">
      <w:pPr>
        <w:pStyle w:val="ListParagraph"/>
        <w:ind w:left="0" w:right="-93"/>
        <w:rPr>
          <w:rFonts w:ascii="Arial" w:hAnsi="Arial"/>
          <w:b/>
          <w:sz w:val="22"/>
          <w:szCs w:val="22"/>
        </w:rPr>
      </w:pPr>
    </w:p>
    <w:p w14:paraId="4B9925AB" w14:textId="77777777" w:rsidR="00A832A5" w:rsidRPr="00A832A5" w:rsidRDefault="00A832A5" w:rsidP="003B266D">
      <w:pPr>
        <w:pStyle w:val="ListParagraph"/>
        <w:ind w:left="0" w:right="-93"/>
        <w:rPr>
          <w:rFonts w:ascii="Arial" w:hAnsi="Arial"/>
          <w:b/>
          <w:sz w:val="22"/>
          <w:szCs w:val="22"/>
        </w:rPr>
      </w:pPr>
      <w:r w:rsidRPr="00A832A5">
        <w:rPr>
          <w:rFonts w:ascii="Arial" w:hAnsi="Arial"/>
          <w:b/>
          <w:sz w:val="22"/>
          <w:szCs w:val="22"/>
        </w:rPr>
        <w:lastRenderedPageBreak/>
        <w:t>References</w:t>
      </w:r>
    </w:p>
    <w:p w14:paraId="6EF755AE" w14:textId="77777777" w:rsidR="00A832A5" w:rsidRPr="00AF5AAF" w:rsidRDefault="00A832A5" w:rsidP="00F8788E">
      <w:pPr>
        <w:pStyle w:val="NormalWeb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F5AAF">
        <w:rPr>
          <w:rFonts w:ascii="Arial" w:hAnsi="Arial"/>
          <w:sz w:val="22"/>
          <w:szCs w:val="22"/>
        </w:rPr>
        <w:t xml:space="preserve">Heijden, A.G. Van Der &amp; </w:t>
      </w:r>
      <w:proofErr w:type="spellStart"/>
      <w:r w:rsidRPr="00AF5AAF">
        <w:rPr>
          <w:rFonts w:ascii="Arial" w:hAnsi="Arial"/>
          <w:sz w:val="22"/>
          <w:szCs w:val="22"/>
        </w:rPr>
        <w:t>Witjes</w:t>
      </w:r>
      <w:proofErr w:type="spellEnd"/>
      <w:r w:rsidRPr="00AF5AAF">
        <w:rPr>
          <w:rFonts w:ascii="Arial" w:hAnsi="Arial"/>
          <w:sz w:val="22"/>
          <w:szCs w:val="22"/>
        </w:rPr>
        <w:t xml:space="preserve">, J.A., 2009. Recurrence, Progression, and Follow-Up in Non – Muscle-Invasive Bladder Cancer. </w:t>
      </w:r>
      <w:r w:rsidRPr="00AF5AAF">
        <w:rPr>
          <w:rFonts w:ascii="Arial" w:hAnsi="Arial"/>
          <w:i/>
          <w:sz w:val="22"/>
          <w:szCs w:val="22"/>
        </w:rPr>
        <w:t>European Urology</w:t>
      </w:r>
      <w:r w:rsidRPr="00AF5AAF">
        <w:rPr>
          <w:rFonts w:ascii="Arial" w:hAnsi="Arial"/>
          <w:sz w:val="22"/>
          <w:szCs w:val="22"/>
        </w:rPr>
        <w:t>, 8, pp.556–562.</w:t>
      </w:r>
    </w:p>
    <w:p w14:paraId="219EE308" w14:textId="77777777" w:rsidR="00A832A5" w:rsidRPr="00AF5AAF" w:rsidRDefault="00A832A5" w:rsidP="00A832A5">
      <w:pPr>
        <w:pStyle w:val="NormalWeb"/>
        <w:numPr>
          <w:ilvl w:val="0"/>
          <w:numId w:val="1"/>
        </w:numPr>
        <w:rPr>
          <w:rFonts w:ascii="Arial" w:hAnsi="Arial"/>
          <w:sz w:val="22"/>
          <w:szCs w:val="22"/>
        </w:rPr>
      </w:pPr>
      <w:proofErr w:type="spellStart"/>
      <w:r w:rsidRPr="00AF5AAF">
        <w:rPr>
          <w:rFonts w:ascii="Arial" w:hAnsi="Arial"/>
          <w:sz w:val="22"/>
          <w:szCs w:val="22"/>
        </w:rPr>
        <w:t>Babjuk</w:t>
      </w:r>
      <w:proofErr w:type="spellEnd"/>
      <w:r w:rsidRPr="00AF5AAF">
        <w:rPr>
          <w:rFonts w:ascii="Arial" w:hAnsi="Arial"/>
          <w:sz w:val="22"/>
          <w:szCs w:val="22"/>
        </w:rPr>
        <w:t xml:space="preserve">, M. et al., 2013. EAU Guidelines on Non – Muscle-invasive Urothelial Carcinoma of the Bladder : Update 2013. </w:t>
      </w:r>
      <w:r w:rsidRPr="00AF5AAF">
        <w:rPr>
          <w:rFonts w:ascii="Arial" w:hAnsi="Arial"/>
          <w:i/>
          <w:sz w:val="22"/>
          <w:szCs w:val="22"/>
        </w:rPr>
        <w:t>European Urology</w:t>
      </w:r>
      <w:r w:rsidRPr="00AF5AAF">
        <w:rPr>
          <w:rFonts w:ascii="Arial" w:hAnsi="Arial"/>
          <w:sz w:val="22"/>
          <w:szCs w:val="22"/>
        </w:rPr>
        <w:t>, 64, pp.639–653.</w:t>
      </w:r>
    </w:p>
    <w:p w14:paraId="135D9F57" w14:textId="77777777" w:rsidR="00A832A5" w:rsidRPr="00F715C7" w:rsidRDefault="00A832A5" w:rsidP="00A832A5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2"/>
          <w:szCs w:val="22"/>
          <w:lang w:val="en-GB"/>
        </w:rPr>
      </w:pPr>
      <w:proofErr w:type="spellStart"/>
      <w:r w:rsidRPr="00F715C7">
        <w:rPr>
          <w:rFonts w:ascii="Arial" w:hAnsi="Arial" w:cs="Arial"/>
          <w:sz w:val="22"/>
          <w:szCs w:val="22"/>
          <w:lang w:val="en-GB"/>
        </w:rPr>
        <w:t>Karachaliou</w:t>
      </w:r>
      <w:proofErr w:type="spellEnd"/>
      <w:r w:rsidRPr="00F715C7">
        <w:rPr>
          <w:rFonts w:ascii="Arial" w:hAnsi="Arial" w:cs="Arial"/>
          <w:sz w:val="22"/>
          <w:szCs w:val="22"/>
          <w:lang w:val="en-GB"/>
        </w:rPr>
        <w:t>, N. et al., 2015. Real-time liquid biopsies become a reality in cancer treatment. , 3(3), pp.2–4.</w:t>
      </w:r>
    </w:p>
    <w:p w14:paraId="09B68C86" w14:textId="77777777" w:rsidR="00A832A5" w:rsidRPr="00AF5AAF" w:rsidRDefault="00A832A5" w:rsidP="00A832A5">
      <w:pPr>
        <w:pStyle w:val="NormalWeb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AF5AAF">
        <w:rPr>
          <w:rFonts w:ascii="Arial" w:hAnsi="Arial" w:cs="Arial"/>
          <w:sz w:val="22"/>
          <w:szCs w:val="22"/>
        </w:rPr>
        <w:t>Garcia-</w:t>
      </w:r>
      <w:proofErr w:type="spellStart"/>
      <w:r w:rsidRPr="00AF5AAF">
        <w:rPr>
          <w:rFonts w:ascii="Arial" w:hAnsi="Arial" w:cs="Arial"/>
          <w:sz w:val="22"/>
          <w:szCs w:val="22"/>
        </w:rPr>
        <w:t>murillas</w:t>
      </w:r>
      <w:proofErr w:type="spellEnd"/>
      <w:r w:rsidRPr="00AF5AAF">
        <w:rPr>
          <w:rFonts w:ascii="Arial" w:hAnsi="Arial" w:cs="Arial"/>
          <w:sz w:val="22"/>
          <w:szCs w:val="22"/>
        </w:rPr>
        <w:t xml:space="preserve">, I. et al., 2015. Mutation tracking in circulating </w:t>
      </w:r>
      <w:proofErr w:type="spellStart"/>
      <w:r w:rsidRPr="00AF5AAF">
        <w:rPr>
          <w:rFonts w:ascii="Arial" w:hAnsi="Arial" w:cs="Arial"/>
          <w:sz w:val="22"/>
          <w:szCs w:val="22"/>
        </w:rPr>
        <w:t>tumor</w:t>
      </w:r>
      <w:proofErr w:type="spellEnd"/>
      <w:r w:rsidRPr="00AF5AAF">
        <w:rPr>
          <w:rFonts w:ascii="Arial" w:hAnsi="Arial" w:cs="Arial"/>
          <w:sz w:val="22"/>
          <w:szCs w:val="22"/>
        </w:rPr>
        <w:t xml:space="preserve"> DNA predicts relapse in early breast cancer., </w:t>
      </w:r>
      <w:r w:rsidRPr="00AF5AAF">
        <w:rPr>
          <w:rFonts w:ascii="Arial" w:hAnsi="Arial" w:cs="Arial"/>
          <w:i/>
          <w:sz w:val="22"/>
          <w:szCs w:val="22"/>
        </w:rPr>
        <w:t>Science Translational Medicine</w:t>
      </w:r>
      <w:r w:rsidRPr="00AF5AAF">
        <w:rPr>
          <w:rFonts w:ascii="Arial" w:hAnsi="Arial" w:cs="Arial"/>
          <w:sz w:val="22"/>
          <w:szCs w:val="22"/>
        </w:rPr>
        <w:t>, 7(302).</w:t>
      </w:r>
    </w:p>
    <w:p w14:paraId="3B39A1D5" w14:textId="77777777" w:rsidR="00A832A5" w:rsidRDefault="00A832A5" w:rsidP="00A832A5">
      <w:pPr>
        <w:pStyle w:val="NormalWeb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AF5AAF">
        <w:rPr>
          <w:rFonts w:ascii="Arial" w:hAnsi="Arial"/>
          <w:sz w:val="22"/>
          <w:szCs w:val="22"/>
        </w:rPr>
        <w:t xml:space="preserve">Birkenkamp-Demtroder et al., 2016. Genomic Alterations in Liquid Biopsies from Patients with Bladder Cancer. </w:t>
      </w:r>
      <w:r w:rsidRPr="00AF5AAF">
        <w:rPr>
          <w:rFonts w:ascii="Arial" w:hAnsi="Arial"/>
          <w:i/>
          <w:sz w:val="22"/>
          <w:szCs w:val="22"/>
        </w:rPr>
        <w:t>European Urology</w:t>
      </w:r>
      <w:r w:rsidRPr="00AF5AAF">
        <w:rPr>
          <w:rFonts w:ascii="Arial" w:hAnsi="Arial"/>
          <w:sz w:val="22"/>
          <w:szCs w:val="22"/>
        </w:rPr>
        <w:t>.</w:t>
      </w:r>
    </w:p>
    <w:p w14:paraId="3F7BAEEA" w14:textId="4A3FF139" w:rsidR="00F8788E" w:rsidRPr="003D680E" w:rsidRDefault="00F8788E" w:rsidP="00F8788E">
      <w:pPr>
        <w:pStyle w:val="NormalWeb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3D680E">
        <w:rPr>
          <w:rFonts w:ascii="Arial" w:hAnsi="Arial"/>
          <w:sz w:val="22"/>
          <w:szCs w:val="22"/>
        </w:rPr>
        <w:t xml:space="preserve">Allory Y. et al., 2014. Telomerase Reverse Transcriptase Promoter Mutations in Bladder </w:t>
      </w:r>
      <w:proofErr w:type="gramStart"/>
      <w:r w:rsidRPr="003D680E">
        <w:rPr>
          <w:rFonts w:ascii="Arial" w:hAnsi="Arial"/>
          <w:sz w:val="22"/>
          <w:szCs w:val="22"/>
        </w:rPr>
        <w:t>Cancer :</w:t>
      </w:r>
      <w:proofErr w:type="gramEnd"/>
      <w:r w:rsidRPr="003D680E">
        <w:rPr>
          <w:rFonts w:ascii="Arial" w:hAnsi="Arial"/>
          <w:sz w:val="22"/>
          <w:szCs w:val="22"/>
        </w:rPr>
        <w:t xml:space="preserve"> High Frequency Across Stages , Detection in Urine , and Lack of Association with Outcome. </w:t>
      </w:r>
      <w:r w:rsidRPr="003D680E">
        <w:rPr>
          <w:rFonts w:ascii="Arial" w:hAnsi="Arial"/>
          <w:i/>
          <w:sz w:val="22"/>
          <w:szCs w:val="22"/>
        </w:rPr>
        <w:t>European Urology</w:t>
      </w:r>
      <w:r w:rsidRPr="003D680E">
        <w:rPr>
          <w:rFonts w:ascii="Arial" w:hAnsi="Arial"/>
          <w:sz w:val="22"/>
          <w:szCs w:val="22"/>
        </w:rPr>
        <w:t>, 65, pp.360–366.</w:t>
      </w:r>
    </w:p>
    <w:p w14:paraId="06F22738" w14:textId="1215F0F3" w:rsidR="00F8788E" w:rsidRPr="003D680E" w:rsidRDefault="00F8788E" w:rsidP="00F8788E">
      <w:pPr>
        <w:pStyle w:val="NormalWeb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3D680E">
        <w:rPr>
          <w:rFonts w:ascii="Arial" w:hAnsi="Arial"/>
          <w:sz w:val="22"/>
          <w:szCs w:val="22"/>
        </w:rPr>
        <w:t xml:space="preserve">Wu, S. et al. (2014). Telomerase reverse transcriptase gene promoter mutations help discern the origin of urogenital </w:t>
      </w:r>
      <w:proofErr w:type="spellStart"/>
      <w:r w:rsidRPr="003D680E">
        <w:rPr>
          <w:rFonts w:ascii="Arial" w:hAnsi="Arial"/>
          <w:sz w:val="22"/>
          <w:szCs w:val="22"/>
        </w:rPr>
        <w:t>tumors</w:t>
      </w:r>
      <w:proofErr w:type="spellEnd"/>
      <w:r w:rsidRPr="003D680E">
        <w:rPr>
          <w:rFonts w:ascii="Arial" w:hAnsi="Arial"/>
          <w:sz w:val="22"/>
          <w:szCs w:val="22"/>
        </w:rPr>
        <w:t xml:space="preserve">: A genomic and molecular study. </w:t>
      </w:r>
      <w:r w:rsidRPr="003D680E">
        <w:rPr>
          <w:rFonts w:ascii="Arial" w:hAnsi="Arial"/>
          <w:i/>
          <w:iCs/>
          <w:sz w:val="22"/>
          <w:szCs w:val="22"/>
        </w:rPr>
        <w:t>European Urology</w:t>
      </w:r>
      <w:r w:rsidRPr="003D680E">
        <w:rPr>
          <w:rFonts w:ascii="Arial" w:hAnsi="Arial"/>
          <w:sz w:val="22"/>
          <w:szCs w:val="22"/>
        </w:rPr>
        <w:t xml:space="preserve">, </w:t>
      </w:r>
      <w:r w:rsidRPr="003D680E">
        <w:rPr>
          <w:rFonts w:ascii="Arial" w:hAnsi="Arial"/>
          <w:i/>
          <w:iCs/>
          <w:sz w:val="22"/>
          <w:szCs w:val="22"/>
        </w:rPr>
        <w:t>65</w:t>
      </w:r>
      <w:r w:rsidRPr="003D680E">
        <w:rPr>
          <w:rFonts w:ascii="Arial" w:hAnsi="Arial"/>
          <w:sz w:val="22"/>
          <w:szCs w:val="22"/>
        </w:rPr>
        <w:t xml:space="preserve">(2), 274–277. </w:t>
      </w:r>
    </w:p>
    <w:p w14:paraId="12D74B84" w14:textId="6EC95A90" w:rsidR="00F8788E" w:rsidRPr="003D680E" w:rsidRDefault="00F8788E" w:rsidP="00F8788E">
      <w:pPr>
        <w:pStyle w:val="NormalWeb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3D680E">
        <w:rPr>
          <w:rFonts w:ascii="Arial" w:hAnsi="Arial"/>
          <w:sz w:val="22"/>
          <w:szCs w:val="22"/>
        </w:rPr>
        <w:t xml:space="preserve">Hurst, C. et al. (2014). Comprehensive mutation analysis of the TERT promoter in bladder cancer and detection of mutations in voided urine. </w:t>
      </w:r>
      <w:r w:rsidRPr="003D680E">
        <w:rPr>
          <w:rFonts w:ascii="Arial" w:hAnsi="Arial"/>
          <w:i/>
          <w:iCs/>
          <w:sz w:val="22"/>
          <w:szCs w:val="22"/>
        </w:rPr>
        <w:t>European Urology</w:t>
      </w:r>
      <w:r w:rsidRPr="003D680E">
        <w:rPr>
          <w:rFonts w:ascii="Arial" w:hAnsi="Arial"/>
          <w:sz w:val="22"/>
          <w:szCs w:val="22"/>
        </w:rPr>
        <w:t xml:space="preserve">, </w:t>
      </w:r>
      <w:r w:rsidRPr="003D680E">
        <w:rPr>
          <w:rFonts w:ascii="Arial" w:hAnsi="Arial"/>
          <w:i/>
          <w:iCs/>
          <w:sz w:val="22"/>
          <w:szCs w:val="22"/>
        </w:rPr>
        <w:t>65</w:t>
      </w:r>
      <w:r w:rsidRPr="003D680E">
        <w:rPr>
          <w:rFonts w:ascii="Arial" w:hAnsi="Arial"/>
          <w:sz w:val="22"/>
          <w:szCs w:val="22"/>
        </w:rPr>
        <w:t xml:space="preserve">(2), 367–369. </w:t>
      </w:r>
    </w:p>
    <w:p w14:paraId="207EE749" w14:textId="679F8FB9" w:rsidR="00F8788E" w:rsidRDefault="003B266D" w:rsidP="00A832A5">
      <w:pPr>
        <w:pStyle w:val="NormalWeb"/>
        <w:numPr>
          <w:ilvl w:val="0"/>
          <w:numId w:val="1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Huang, A. et </w:t>
      </w:r>
      <w:proofErr w:type="gramStart"/>
      <w:r>
        <w:rPr>
          <w:rFonts w:ascii="Arial" w:hAnsi="Arial"/>
          <w:sz w:val="22"/>
          <w:szCs w:val="22"/>
        </w:rPr>
        <w:t>al,</w:t>
      </w:r>
      <w:r w:rsidR="00F8788E" w:rsidRPr="003D680E">
        <w:rPr>
          <w:rFonts w:ascii="Arial" w:hAnsi="Arial"/>
          <w:sz w:val="22"/>
          <w:szCs w:val="22"/>
        </w:rPr>
        <w:t>.</w:t>
      </w:r>
      <w:proofErr w:type="gramEnd"/>
      <w:r w:rsidR="00F8788E" w:rsidRPr="003D680E">
        <w:rPr>
          <w:rFonts w:ascii="Arial" w:hAnsi="Arial"/>
          <w:sz w:val="22"/>
          <w:szCs w:val="22"/>
        </w:rPr>
        <w:t xml:space="preserve"> (201</w:t>
      </w:r>
      <w:r>
        <w:rPr>
          <w:rFonts w:ascii="Arial" w:hAnsi="Arial"/>
          <w:sz w:val="22"/>
          <w:szCs w:val="22"/>
        </w:rPr>
        <w:t>6</w:t>
      </w:r>
      <w:r w:rsidR="00F8788E" w:rsidRPr="003D680E">
        <w:rPr>
          <w:rFonts w:ascii="Arial" w:hAnsi="Arial"/>
          <w:sz w:val="22"/>
          <w:szCs w:val="22"/>
        </w:rPr>
        <w:t xml:space="preserve">). </w:t>
      </w:r>
      <w:r>
        <w:rPr>
          <w:rFonts w:ascii="Arial" w:hAnsi="Arial"/>
          <w:sz w:val="22"/>
          <w:szCs w:val="22"/>
        </w:rPr>
        <w:t xml:space="preserve">Detecting Circulating Tumour DNA in Hepatocellular Carcinoma Patients Using Droplet Digital PCR is Feasible and Reflects </w:t>
      </w:r>
      <w:proofErr w:type="spellStart"/>
      <w:r>
        <w:rPr>
          <w:rFonts w:ascii="Arial" w:hAnsi="Arial"/>
          <w:sz w:val="22"/>
          <w:szCs w:val="22"/>
        </w:rPr>
        <w:t>Intratumoral</w:t>
      </w:r>
      <w:proofErr w:type="spellEnd"/>
      <w:r>
        <w:rPr>
          <w:rFonts w:ascii="Arial" w:hAnsi="Arial"/>
          <w:sz w:val="22"/>
          <w:szCs w:val="22"/>
        </w:rPr>
        <w:t xml:space="preserve"> Heterogeneity</w:t>
      </w:r>
      <w:r w:rsidR="00F8788E" w:rsidRPr="003D680E">
        <w:rPr>
          <w:rFonts w:ascii="Arial" w:hAnsi="Arial"/>
          <w:i/>
          <w:iCs/>
          <w:sz w:val="22"/>
          <w:szCs w:val="22"/>
        </w:rPr>
        <w:t xml:space="preserve"> Journal of Cancer</w:t>
      </w:r>
      <w:r w:rsidR="00F8788E" w:rsidRPr="003D680E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i/>
          <w:iCs/>
          <w:sz w:val="22"/>
          <w:szCs w:val="22"/>
        </w:rPr>
        <w:t>7(13)</w:t>
      </w:r>
      <w:r w:rsidR="00F8788E" w:rsidRPr="003D680E">
        <w:rPr>
          <w:rFonts w:ascii="Arial" w:hAnsi="Arial"/>
          <w:sz w:val="22"/>
          <w:szCs w:val="22"/>
        </w:rPr>
        <w:t xml:space="preserve">, </w:t>
      </w:r>
      <w:r>
        <w:rPr>
          <w:rFonts w:ascii="Arial" w:hAnsi="Arial"/>
          <w:sz w:val="22"/>
          <w:szCs w:val="22"/>
        </w:rPr>
        <w:t>1907-1914</w:t>
      </w:r>
      <w:r w:rsidR="00F8788E" w:rsidRPr="003D680E">
        <w:rPr>
          <w:rFonts w:ascii="Arial" w:hAnsi="Arial"/>
          <w:sz w:val="22"/>
          <w:szCs w:val="22"/>
        </w:rPr>
        <w:t>.</w:t>
      </w:r>
    </w:p>
    <w:p w14:paraId="21C935B3" w14:textId="3F1DCFF8" w:rsidR="00F8788E" w:rsidRDefault="00F8788E" w:rsidP="00A832A5">
      <w:pPr>
        <w:pStyle w:val="NormalWeb"/>
        <w:numPr>
          <w:ilvl w:val="0"/>
          <w:numId w:val="1"/>
        </w:numPr>
        <w:rPr>
          <w:rFonts w:ascii="Arial" w:hAnsi="Arial"/>
          <w:sz w:val="22"/>
          <w:szCs w:val="22"/>
        </w:rPr>
      </w:pPr>
      <w:r w:rsidRPr="003D680E">
        <w:rPr>
          <w:rFonts w:ascii="Arial" w:hAnsi="Arial"/>
          <w:sz w:val="22"/>
          <w:szCs w:val="22"/>
        </w:rPr>
        <w:t xml:space="preserve">McEvoy, A et al. (2017) Sensitive droplet digital PCR method for detection of TERT promoter mutations in cell free DNA from patients with metastatic melanoma. </w:t>
      </w:r>
      <w:proofErr w:type="spellStart"/>
      <w:r w:rsidRPr="003D680E">
        <w:rPr>
          <w:rFonts w:ascii="Arial" w:hAnsi="Arial"/>
          <w:i/>
          <w:sz w:val="22"/>
          <w:szCs w:val="22"/>
        </w:rPr>
        <w:t>Oncotarget</w:t>
      </w:r>
      <w:proofErr w:type="spellEnd"/>
      <w:r w:rsidRPr="003D680E">
        <w:rPr>
          <w:rFonts w:ascii="Arial" w:hAnsi="Arial"/>
          <w:i/>
          <w:sz w:val="22"/>
          <w:szCs w:val="22"/>
        </w:rPr>
        <w:t xml:space="preserve">, </w:t>
      </w:r>
      <w:r w:rsidRPr="003D680E">
        <w:rPr>
          <w:rFonts w:ascii="Arial" w:hAnsi="Arial"/>
          <w:sz w:val="22"/>
          <w:szCs w:val="22"/>
        </w:rPr>
        <w:t>8(52), 78890-78900</w:t>
      </w:r>
    </w:p>
    <w:p w14:paraId="1C7DA256" w14:textId="77777777" w:rsidR="00F8788E" w:rsidRPr="00AF5AAF" w:rsidRDefault="00F8788E" w:rsidP="00F8788E">
      <w:pPr>
        <w:pStyle w:val="NormalWeb"/>
        <w:ind w:left="720"/>
        <w:rPr>
          <w:rFonts w:ascii="Arial" w:hAnsi="Arial"/>
          <w:sz w:val="22"/>
          <w:szCs w:val="22"/>
        </w:rPr>
      </w:pPr>
    </w:p>
    <w:p w14:paraId="14BC9E26" w14:textId="77777777" w:rsidR="00E2209B" w:rsidRPr="007001D2" w:rsidRDefault="00E2209B">
      <w:pPr>
        <w:rPr>
          <w:rFonts w:ascii="Arial" w:hAnsi="Arial"/>
          <w:b/>
          <w:sz w:val="22"/>
          <w:szCs w:val="22"/>
        </w:rPr>
      </w:pPr>
    </w:p>
    <w:sectPr w:rsidR="00E2209B" w:rsidRPr="007001D2" w:rsidSect="00516CB1">
      <w:pgSz w:w="11900" w:h="16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5945A2"/>
    <w:multiLevelType w:val="hybridMultilevel"/>
    <w:tmpl w:val="B73E4B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1D2"/>
    <w:rsid w:val="00050BC7"/>
    <w:rsid w:val="000543C4"/>
    <w:rsid w:val="00090787"/>
    <w:rsid w:val="000F7FE3"/>
    <w:rsid w:val="00113F73"/>
    <w:rsid w:val="00126F9F"/>
    <w:rsid w:val="00141083"/>
    <w:rsid w:val="001A0861"/>
    <w:rsid w:val="001A0878"/>
    <w:rsid w:val="001C1811"/>
    <w:rsid w:val="001D48AF"/>
    <w:rsid w:val="002176BF"/>
    <w:rsid w:val="00220580"/>
    <w:rsid w:val="00223955"/>
    <w:rsid w:val="00266943"/>
    <w:rsid w:val="002D7039"/>
    <w:rsid w:val="00311887"/>
    <w:rsid w:val="003B266D"/>
    <w:rsid w:val="003F363C"/>
    <w:rsid w:val="003F7DDA"/>
    <w:rsid w:val="004006DB"/>
    <w:rsid w:val="00401F1E"/>
    <w:rsid w:val="00405637"/>
    <w:rsid w:val="0044705C"/>
    <w:rsid w:val="00472AF9"/>
    <w:rsid w:val="00516CB1"/>
    <w:rsid w:val="00545094"/>
    <w:rsid w:val="00565BA9"/>
    <w:rsid w:val="0059415C"/>
    <w:rsid w:val="005E17D2"/>
    <w:rsid w:val="006B2364"/>
    <w:rsid w:val="006C4BA3"/>
    <w:rsid w:val="007001D2"/>
    <w:rsid w:val="007004AB"/>
    <w:rsid w:val="0075715E"/>
    <w:rsid w:val="00761F6F"/>
    <w:rsid w:val="00791A9B"/>
    <w:rsid w:val="0079287E"/>
    <w:rsid w:val="007928AA"/>
    <w:rsid w:val="007C0D83"/>
    <w:rsid w:val="00831817"/>
    <w:rsid w:val="008B579A"/>
    <w:rsid w:val="008E3869"/>
    <w:rsid w:val="008E5735"/>
    <w:rsid w:val="008F3448"/>
    <w:rsid w:val="008F40F8"/>
    <w:rsid w:val="00995664"/>
    <w:rsid w:val="009A2414"/>
    <w:rsid w:val="00A0588D"/>
    <w:rsid w:val="00A66864"/>
    <w:rsid w:val="00A832A5"/>
    <w:rsid w:val="00A92551"/>
    <w:rsid w:val="00AD268D"/>
    <w:rsid w:val="00AD2B8C"/>
    <w:rsid w:val="00B53723"/>
    <w:rsid w:val="00BC3EAB"/>
    <w:rsid w:val="00C04C9C"/>
    <w:rsid w:val="00C101DE"/>
    <w:rsid w:val="00C13664"/>
    <w:rsid w:val="00C215E7"/>
    <w:rsid w:val="00C22903"/>
    <w:rsid w:val="00C70ADF"/>
    <w:rsid w:val="00CC4B1F"/>
    <w:rsid w:val="00CD6D6F"/>
    <w:rsid w:val="00CF3778"/>
    <w:rsid w:val="00D338B0"/>
    <w:rsid w:val="00D70EC6"/>
    <w:rsid w:val="00D77501"/>
    <w:rsid w:val="00DD1896"/>
    <w:rsid w:val="00E2209B"/>
    <w:rsid w:val="00E413BA"/>
    <w:rsid w:val="00E5120A"/>
    <w:rsid w:val="00EA4C99"/>
    <w:rsid w:val="00EB3A7C"/>
    <w:rsid w:val="00F035FE"/>
    <w:rsid w:val="00F33E0E"/>
    <w:rsid w:val="00F7033D"/>
    <w:rsid w:val="00F8788E"/>
    <w:rsid w:val="00F9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30ABEA"/>
  <w14:defaultImageDpi w14:val="300"/>
  <w15:docId w15:val="{F40B5A10-7DFD-4E60-9FCC-1D6EFCF31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01D2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20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09B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32A5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A832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C4B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4B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4B1F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4B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4B1F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17D2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Pritchard</dc:creator>
  <cp:keywords/>
  <dc:description/>
  <cp:lastModifiedBy>Julie</cp:lastModifiedBy>
  <cp:revision>2</cp:revision>
  <cp:lastPrinted>2018-08-30T10:12:00Z</cp:lastPrinted>
  <dcterms:created xsi:type="dcterms:W3CDTF">2018-09-03T10:31:00Z</dcterms:created>
  <dcterms:modified xsi:type="dcterms:W3CDTF">2018-09-03T10:31:00Z</dcterms:modified>
</cp:coreProperties>
</file>